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5976284D" w:rsidR="00FB7DE0" w:rsidRPr="009857E8" w:rsidRDefault="004F577F" w:rsidP="00EE3B13">
            <w:pPr>
              <w:jc w:val="both"/>
              <w:rPr>
                <w:b/>
                <w:bCs/>
                <w:caps/>
                <w:sz w:val="20"/>
                <w:szCs w:val="20"/>
              </w:rPr>
            </w:pPr>
            <w:r w:rsidRPr="004F577F">
              <w:rPr>
                <w:b/>
                <w:bCs/>
                <w:caps/>
                <w:sz w:val="20"/>
                <w:szCs w:val="20"/>
              </w:rPr>
              <w:t>РОССИЙСКИЙ РЫНОК УСЛУГ БАНЬ И САУН 2018 ПОКАЗАТЕЛИ И ТЕНДЕНЦИИ РЫНКА (ВЫПУСК 3)</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5CE4710D" w:rsidR="00FB7DE0" w:rsidRPr="00A31814" w:rsidRDefault="00144F4C" w:rsidP="006F28F1">
            <w:pPr>
              <w:rPr>
                <w:sz w:val="20"/>
                <w:szCs w:val="20"/>
              </w:rPr>
            </w:pPr>
            <w:r>
              <w:rPr>
                <w:sz w:val="20"/>
                <w:szCs w:val="20"/>
              </w:rPr>
              <w:t>1</w:t>
            </w:r>
            <w:r w:rsidR="007767B0">
              <w:rPr>
                <w:sz w:val="20"/>
                <w:szCs w:val="20"/>
              </w:rPr>
              <w:t>2</w:t>
            </w:r>
            <w:r w:rsidR="00B026EF">
              <w:rPr>
                <w:sz w:val="20"/>
                <w:szCs w:val="20"/>
              </w:rPr>
              <w:t>.</w:t>
            </w:r>
            <w:r>
              <w:rPr>
                <w:sz w:val="20"/>
                <w:szCs w:val="20"/>
              </w:rPr>
              <w:t>0</w:t>
            </w:r>
            <w:r w:rsidR="006F28F1">
              <w:rPr>
                <w:sz w:val="20"/>
                <w:szCs w:val="20"/>
              </w:rPr>
              <w:t>6</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630D1BF9" w:rsidR="00FB7DE0" w:rsidRPr="00A31814" w:rsidRDefault="004F577F" w:rsidP="00F670C7">
            <w:pPr>
              <w:rPr>
                <w:sz w:val="20"/>
                <w:szCs w:val="20"/>
              </w:rPr>
            </w:pPr>
            <w:r>
              <w:rPr>
                <w:sz w:val="20"/>
                <w:szCs w:val="20"/>
              </w:rPr>
              <w:t>9</w:t>
            </w:r>
            <w:r w:rsidR="006F28F1">
              <w:rPr>
                <w:sz w:val="20"/>
                <w:szCs w:val="20"/>
              </w:rPr>
              <w:t>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0A38F712"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4F577F">
              <w:rPr>
                <w:sz w:val="20"/>
                <w:szCs w:val="20"/>
              </w:rPr>
              <w:t>услуг бань и саун</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28A95A6" w14:textId="72BAF854" w:rsidR="004F577F" w:rsidRPr="000843E0" w:rsidRDefault="004F577F" w:rsidP="004F577F">
            <w:pPr>
              <w:rPr>
                <w:sz w:val="20"/>
                <w:szCs w:val="20"/>
              </w:rPr>
            </w:pPr>
            <w:r w:rsidRPr="000843E0">
              <w:rPr>
                <w:sz w:val="20"/>
                <w:szCs w:val="20"/>
              </w:rPr>
              <w:t xml:space="preserve">Рынок бань и саун входит в отрасль платных бытовых услуг населению. Доля сегмента услуг бань и саун от отрасли платных бытовых услуг населению в 2017 году составила </w:t>
            </w:r>
            <w:r w:rsidR="000843E0" w:rsidRPr="000843E0">
              <w:rPr>
                <w:sz w:val="20"/>
                <w:szCs w:val="20"/>
              </w:rPr>
              <w:t>…</w:t>
            </w:r>
            <w:r w:rsidRPr="000843E0">
              <w:rPr>
                <w:sz w:val="20"/>
                <w:szCs w:val="20"/>
              </w:rPr>
              <w:t>%, по сравнению с 2016 годом доля данного сегмента увеличилась на</w:t>
            </w:r>
            <w:proofErr w:type="gramStart"/>
            <w:r w:rsidRPr="000843E0">
              <w:rPr>
                <w:sz w:val="20"/>
                <w:szCs w:val="20"/>
              </w:rPr>
              <w:t xml:space="preserve"> </w:t>
            </w:r>
            <w:r w:rsidR="000843E0" w:rsidRPr="000843E0">
              <w:rPr>
                <w:sz w:val="20"/>
                <w:szCs w:val="20"/>
              </w:rPr>
              <w:t>….</w:t>
            </w:r>
            <w:proofErr w:type="gramEnd"/>
            <w:r w:rsidRPr="000843E0">
              <w:rPr>
                <w:sz w:val="20"/>
                <w:szCs w:val="20"/>
              </w:rPr>
              <w:t>%.</w:t>
            </w:r>
          </w:p>
          <w:p w14:paraId="799BEB7A" w14:textId="77777777" w:rsidR="004F577F" w:rsidRPr="000843E0" w:rsidRDefault="004F577F" w:rsidP="004F577F">
            <w:pPr>
              <w:rPr>
                <w:sz w:val="20"/>
                <w:szCs w:val="20"/>
              </w:rPr>
            </w:pPr>
          </w:p>
          <w:p w14:paraId="6DA58FEB" w14:textId="067F82BE" w:rsidR="004F577F" w:rsidRPr="000843E0" w:rsidRDefault="004F577F" w:rsidP="004F577F">
            <w:pPr>
              <w:rPr>
                <w:sz w:val="20"/>
                <w:szCs w:val="20"/>
              </w:rPr>
            </w:pPr>
            <w:r w:rsidRPr="000843E0">
              <w:rPr>
                <w:sz w:val="20"/>
                <w:szCs w:val="20"/>
              </w:rPr>
              <w:t xml:space="preserve">С 2015 года наблюдается сокращение темпов прироста объема отрасли платных бытовых услуг населению, в 2017 году объем выручки увеличился только на </w:t>
            </w:r>
            <w:r w:rsidR="000843E0" w:rsidRPr="000843E0">
              <w:rPr>
                <w:sz w:val="20"/>
                <w:szCs w:val="20"/>
              </w:rPr>
              <w:t>…</w:t>
            </w:r>
            <w:r w:rsidRPr="000843E0">
              <w:rPr>
                <w:sz w:val="20"/>
                <w:szCs w:val="20"/>
              </w:rPr>
              <w:t>% до</w:t>
            </w:r>
            <w:proofErr w:type="gramStart"/>
            <w:r w:rsidRPr="000843E0">
              <w:rPr>
                <w:sz w:val="20"/>
                <w:szCs w:val="20"/>
              </w:rPr>
              <w:t xml:space="preserve"> </w:t>
            </w:r>
            <w:r w:rsidR="000843E0" w:rsidRPr="000843E0">
              <w:rPr>
                <w:sz w:val="20"/>
                <w:szCs w:val="20"/>
              </w:rPr>
              <w:t>….</w:t>
            </w:r>
            <w:proofErr w:type="gramEnd"/>
            <w:r w:rsidRPr="000843E0">
              <w:rPr>
                <w:sz w:val="20"/>
                <w:szCs w:val="20"/>
              </w:rPr>
              <w:t>. руб. Это вызвано в первую очередь отказом потребителей от заменимых или необязательных бытовых услуг из-за снижения доходов в кризисный период, подобная тенденция также может сказаться и на рынке услуг бань и саун.</w:t>
            </w:r>
          </w:p>
          <w:p w14:paraId="038F1A18" w14:textId="77777777" w:rsidR="004F577F" w:rsidRPr="000843E0" w:rsidRDefault="004F577F" w:rsidP="004F577F">
            <w:pPr>
              <w:rPr>
                <w:sz w:val="20"/>
                <w:szCs w:val="20"/>
              </w:rPr>
            </w:pPr>
          </w:p>
          <w:p w14:paraId="23E8B79A" w14:textId="77777777" w:rsidR="004F577F" w:rsidRPr="000843E0" w:rsidRDefault="004F577F" w:rsidP="004F577F">
            <w:pPr>
              <w:rPr>
                <w:sz w:val="20"/>
                <w:szCs w:val="20"/>
              </w:rPr>
            </w:pPr>
            <w:r w:rsidRPr="000843E0">
              <w:rPr>
                <w:sz w:val="20"/>
                <w:szCs w:val="20"/>
              </w:rPr>
              <w:t xml:space="preserve">Значительную долю дохода баням и саунам приносит продажа посетителям еды и напитков, поэтому на рынок бань и саун существенно влияет рынок оптовой торговли продуктами питания. </w:t>
            </w:r>
          </w:p>
          <w:p w14:paraId="31D86138" w14:textId="77777777" w:rsidR="004F577F" w:rsidRPr="000843E0" w:rsidRDefault="004F577F" w:rsidP="004F577F">
            <w:pPr>
              <w:rPr>
                <w:sz w:val="20"/>
                <w:szCs w:val="20"/>
              </w:rPr>
            </w:pPr>
          </w:p>
          <w:p w14:paraId="551665C1" w14:textId="0A506059" w:rsidR="004F577F" w:rsidRPr="000843E0" w:rsidRDefault="004F577F" w:rsidP="004F577F">
            <w:pPr>
              <w:rPr>
                <w:sz w:val="20"/>
                <w:szCs w:val="20"/>
              </w:rPr>
            </w:pPr>
            <w:r w:rsidRPr="000843E0">
              <w:rPr>
                <w:sz w:val="20"/>
                <w:szCs w:val="20"/>
              </w:rPr>
              <w:t>По данным Росстата, в 2017 году российский рынок оптовой торговли продуктами питания составил</w:t>
            </w:r>
            <w:proofErr w:type="gramStart"/>
            <w:r w:rsidRPr="000843E0">
              <w:rPr>
                <w:sz w:val="20"/>
                <w:szCs w:val="20"/>
              </w:rPr>
              <w:t xml:space="preserve"> </w:t>
            </w:r>
            <w:r w:rsidR="000843E0" w:rsidRPr="000843E0">
              <w:rPr>
                <w:sz w:val="20"/>
                <w:szCs w:val="20"/>
              </w:rPr>
              <w:t>….</w:t>
            </w:r>
            <w:proofErr w:type="gramEnd"/>
            <w:r w:rsidRPr="000843E0">
              <w:rPr>
                <w:sz w:val="20"/>
                <w:szCs w:val="20"/>
              </w:rPr>
              <w:t xml:space="preserve">. руб. В январе-мае 2018 года показатель вырос на </w:t>
            </w:r>
            <w:r w:rsidR="000843E0" w:rsidRPr="000843E0">
              <w:rPr>
                <w:sz w:val="20"/>
                <w:szCs w:val="20"/>
              </w:rPr>
              <w:t>…</w:t>
            </w:r>
            <w:r w:rsidRPr="000843E0">
              <w:rPr>
                <w:sz w:val="20"/>
                <w:szCs w:val="20"/>
              </w:rPr>
              <w:t>% к аналогичному периоду 2017 года и составил</w:t>
            </w:r>
            <w:proofErr w:type="gramStart"/>
            <w:r w:rsidRPr="000843E0">
              <w:rPr>
                <w:sz w:val="20"/>
                <w:szCs w:val="20"/>
              </w:rPr>
              <w:t xml:space="preserve"> </w:t>
            </w:r>
            <w:r w:rsidR="000843E0" w:rsidRPr="000843E0">
              <w:rPr>
                <w:sz w:val="20"/>
                <w:szCs w:val="20"/>
              </w:rPr>
              <w:t>…</w:t>
            </w:r>
            <w:r w:rsidRPr="000843E0">
              <w:rPr>
                <w:sz w:val="20"/>
                <w:szCs w:val="20"/>
              </w:rPr>
              <w:t>.</w:t>
            </w:r>
            <w:proofErr w:type="gramEnd"/>
            <w:r w:rsidRPr="000843E0">
              <w:rPr>
                <w:sz w:val="20"/>
                <w:szCs w:val="20"/>
              </w:rPr>
              <w:t xml:space="preserve"> руб. Практически по всем категориям пищевых продуктов темп роста оптовой стоимости сократился или даже цена снизилась. Это, а также рост рынка оптовых продаж продуктов питания создает благоприятные возможности для сокращения себестоимости услуг бань и саун.</w:t>
            </w:r>
          </w:p>
          <w:p w14:paraId="574A70BB" w14:textId="77777777" w:rsidR="004F577F" w:rsidRPr="000843E0" w:rsidRDefault="004F577F" w:rsidP="004F577F">
            <w:pPr>
              <w:rPr>
                <w:sz w:val="20"/>
                <w:szCs w:val="20"/>
              </w:rPr>
            </w:pPr>
          </w:p>
          <w:p w14:paraId="5DD3AB0C" w14:textId="7448A044" w:rsidR="004F577F" w:rsidRPr="000843E0" w:rsidRDefault="004F577F" w:rsidP="004F577F">
            <w:pPr>
              <w:rPr>
                <w:sz w:val="20"/>
                <w:szCs w:val="20"/>
              </w:rPr>
            </w:pPr>
            <w:r w:rsidRPr="000843E0">
              <w:rPr>
                <w:sz w:val="20"/>
                <w:szCs w:val="20"/>
              </w:rPr>
              <w:t xml:space="preserve">С 2013 года наблюдается ежегодный рост средней стоимости посещения общественного отделения бани в России темпами от </w:t>
            </w:r>
            <w:r w:rsidR="000843E0" w:rsidRPr="000843E0">
              <w:rPr>
                <w:sz w:val="20"/>
                <w:szCs w:val="20"/>
              </w:rPr>
              <w:t>…</w:t>
            </w:r>
            <w:r w:rsidRPr="000843E0">
              <w:rPr>
                <w:sz w:val="20"/>
                <w:szCs w:val="20"/>
              </w:rPr>
              <w:t>% до</w:t>
            </w:r>
            <w:proofErr w:type="gramStart"/>
            <w:r w:rsidRPr="000843E0">
              <w:rPr>
                <w:sz w:val="20"/>
                <w:szCs w:val="20"/>
              </w:rPr>
              <w:t xml:space="preserve"> </w:t>
            </w:r>
            <w:r w:rsidR="000843E0" w:rsidRPr="000843E0">
              <w:rPr>
                <w:sz w:val="20"/>
                <w:szCs w:val="20"/>
              </w:rPr>
              <w:t>….</w:t>
            </w:r>
            <w:proofErr w:type="gramEnd"/>
            <w:r w:rsidRPr="000843E0">
              <w:rPr>
                <w:sz w:val="20"/>
                <w:szCs w:val="20"/>
              </w:rPr>
              <w:t xml:space="preserve">% в год, в 2017 году прирост составил </w:t>
            </w:r>
            <w:r w:rsidR="000843E0" w:rsidRPr="000843E0">
              <w:rPr>
                <w:sz w:val="20"/>
                <w:szCs w:val="20"/>
              </w:rPr>
              <w:t>…</w:t>
            </w:r>
            <w:r w:rsidRPr="000843E0">
              <w:rPr>
                <w:sz w:val="20"/>
                <w:szCs w:val="20"/>
              </w:rPr>
              <w:t xml:space="preserve">% до значения </w:t>
            </w:r>
            <w:r w:rsidR="000843E0" w:rsidRPr="000843E0">
              <w:rPr>
                <w:sz w:val="20"/>
                <w:szCs w:val="20"/>
              </w:rPr>
              <w:t>….</w:t>
            </w:r>
            <w:r w:rsidRPr="000843E0">
              <w:rPr>
                <w:sz w:val="20"/>
                <w:szCs w:val="20"/>
              </w:rPr>
              <w:t xml:space="preserve"> руб./билет. По данным Росстата, в январе-мае 2018 года средняя стоимость данной услуги увеличилась на</w:t>
            </w:r>
            <w:proofErr w:type="gramStart"/>
            <w:r w:rsidRPr="000843E0">
              <w:rPr>
                <w:sz w:val="20"/>
                <w:szCs w:val="20"/>
              </w:rPr>
              <w:t xml:space="preserve"> </w:t>
            </w:r>
            <w:r w:rsidR="000843E0" w:rsidRPr="000843E0">
              <w:rPr>
                <w:sz w:val="20"/>
                <w:szCs w:val="20"/>
              </w:rPr>
              <w:t>….</w:t>
            </w:r>
            <w:proofErr w:type="gramEnd"/>
            <w:r w:rsidRPr="000843E0">
              <w:rPr>
                <w:sz w:val="20"/>
                <w:szCs w:val="20"/>
              </w:rPr>
              <w:t xml:space="preserve">% до </w:t>
            </w:r>
            <w:r w:rsidR="000843E0" w:rsidRPr="000843E0">
              <w:rPr>
                <w:sz w:val="20"/>
                <w:szCs w:val="20"/>
              </w:rPr>
              <w:t>….</w:t>
            </w:r>
            <w:r w:rsidRPr="000843E0">
              <w:rPr>
                <w:sz w:val="20"/>
                <w:szCs w:val="20"/>
              </w:rPr>
              <w:t xml:space="preserve"> руб./билет. Однако наибольшая посещаемость и резкое повышение стоимости на посещение бань наблюдается на </w:t>
            </w:r>
            <w:r w:rsidRPr="000843E0">
              <w:rPr>
                <w:sz w:val="20"/>
                <w:szCs w:val="20"/>
              </w:rPr>
              <w:lastRenderedPageBreak/>
              <w:t>новогодние праздники, поэтому к концу 2018 года среднегодовой темп прироста данного показателя может оказаться больше.</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ook w:val="04A0" w:firstRow="1" w:lastRow="0" w:firstColumn="1" w:lastColumn="0" w:noHBand="0" w:noVBand="1"/>
            </w:tblPr>
            <w:tblGrid>
              <w:gridCol w:w="547"/>
              <w:gridCol w:w="850"/>
              <w:gridCol w:w="709"/>
              <w:gridCol w:w="3827"/>
              <w:gridCol w:w="960"/>
            </w:tblGrid>
            <w:tr w:rsidR="00F4146F" w14:paraId="1FE3B9CE" w14:textId="77777777" w:rsidTr="00F4146F">
              <w:trPr>
                <w:trHeight w:val="300"/>
              </w:trPr>
              <w:tc>
                <w:tcPr>
                  <w:tcW w:w="547" w:type="dxa"/>
                  <w:tcBorders>
                    <w:top w:val="nil"/>
                    <w:left w:val="nil"/>
                    <w:bottom w:val="nil"/>
                    <w:right w:val="nil"/>
                  </w:tcBorders>
                  <w:shd w:val="clear" w:color="auto" w:fill="auto"/>
                  <w:noWrap/>
                  <w:vAlign w:val="bottom"/>
                  <w:hideMark/>
                </w:tcPr>
                <w:p w14:paraId="7DB6B11F" w14:textId="77777777" w:rsidR="00F4146F" w:rsidRDefault="00F4146F" w:rsidP="00F4146F">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64B5F0AA" w14:textId="77777777" w:rsidR="00F4146F" w:rsidRDefault="00F4146F" w:rsidP="00F4146F">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32DE9415" w14:textId="77777777" w:rsidR="00F4146F" w:rsidRDefault="00F4146F" w:rsidP="00F4146F">
                  <w:pPr>
                    <w:rPr>
                      <w:rFonts w:ascii="Arial" w:hAnsi="Arial" w:cs="Arial"/>
                      <w:b/>
                      <w:bCs/>
                      <w:color w:val="333399"/>
                      <w:sz w:val="20"/>
                      <w:szCs w:val="20"/>
                    </w:rPr>
                  </w:pPr>
                </w:p>
              </w:tc>
            </w:tr>
            <w:tr w:rsidR="00F4146F" w14:paraId="60DFA511" w14:textId="77777777" w:rsidTr="00F4146F">
              <w:trPr>
                <w:trHeight w:val="300"/>
              </w:trPr>
              <w:tc>
                <w:tcPr>
                  <w:tcW w:w="547" w:type="dxa"/>
                  <w:tcBorders>
                    <w:top w:val="nil"/>
                    <w:left w:val="nil"/>
                    <w:bottom w:val="nil"/>
                    <w:right w:val="nil"/>
                  </w:tcBorders>
                  <w:shd w:val="clear" w:color="auto" w:fill="auto"/>
                  <w:noWrap/>
                  <w:vAlign w:val="bottom"/>
                  <w:hideMark/>
                </w:tcPr>
                <w:p w14:paraId="7E5BD4F2" w14:textId="77777777" w:rsidR="00F4146F" w:rsidRDefault="00F4146F" w:rsidP="00F4146F">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24054233"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8C962C9"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4</w:t>
                  </w:r>
                </w:p>
              </w:tc>
            </w:tr>
            <w:tr w:rsidR="00F4146F" w14:paraId="65BC8731" w14:textId="77777777" w:rsidTr="00F4146F">
              <w:trPr>
                <w:trHeight w:val="300"/>
              </w:trPr>
              <w:tc>
                <w:tcPr>
                  <w:tcW w:w="547" w:type="dxa"/>
                  <w:tcBorders>
                    <w:top w:val="nil"/>
                    <w:left w:val="nil"/>
                    <w:bottom w:val="nil"/>
                    <w:right w:val="nil"/>
                  </w:tcBorders>
                  <w:shd w:val="clear" w:color="auto" w:fill="auto"/>
                  <w:noWrap/>
                  <w:vAlign w:val="bottom"/>
                  <w:hideMark/>
                </w:tcPr>
                <w:p w14:paraId="7ECC5450" w14:textId="77777777" w:rsidR="00F4146F" w:rsidRDefault="00F4146F" w:rsidP="00F4146F">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7FCB8AC7"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E97EF1A"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5</w:t>
                  </w:r>
                </w:p>
              </w:tc>
            </w:tr>
            <w:tr w:rsidR="00F4146F" w14:paraId="23DC506F" w14:textId="77777777" w:rsidTr="00F4146F">
              <w:trPr>
                <w:trHeight w:val="300"/>
              </w:trPr>
              <w:tc>
                <w:tcPr>
                  <w:tcW w:w="547" w:type="dxa"/>
                  <w:tcBorders>
                    <w:top w:val="nil"/>
                    <w:left w:val="nil"/>
                    <w:bottom w:val="nil"/>
                    <w:right w:val="nil"/>
                  </w:tcBorders>
                  <w:shd w:val="clear" w:color="auto" w:fill="auto"/>
                  <w:noWrap/>
                  <w:vAlign w:val="bottom"/>
                  <w:hideMark/>
                </w:tcPr>
                <w:p w14:paraId="0C9B5F56"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3FA5155F" w14:textId="77777777" w:rsidR="00F4146F" w:rsidRDefault="00F4146F" w:rsidP="00F4146F">
                  <w:pPr>
                    <w:rPr>
                      <w:rFonts w:ascii="Calibri" w:hAnsi="Calibri"/>
                      <w:color w:val="000000"/>
                      <w:sz w:val="22"/>
                      <w:szCs w:val="22"/>
                    </w:rPr>
                  </w:pPr>
                  <w:r>
                    <w:rPr>
                      <w:rFonts w:ascii="Calibri" w:hAnsi="Calibri"/>
                      <w:color w:val="000000"/>
                      <w:sz w:val="22"/>
                      <w:szCs w:val="22"/>
                    </w:rPr>
                    <w:t>3.1</w:t>
                  </w:r>
                </w:p>
              </w:tc>
              <w:tc>
                <w:tcPr>
                  <w:tcW w:w="4536" w:type="dxa"/>
                  <w:gridSpan w:val="2"/>
                  <w:tcBorders>
                    <w:top w:val="nil"/>
                    <w:left w:val="nil"/>
                    <w:bottom w:val="nil"/>
                    <w:right w:val="nil"/>
                  </w:tcBorders>
                  <w:shd w:val="clear" w:color="auto" w:fill="auto"/>
                  <w:noWrap/>
                  <w:vAlign w:val="center"/>
                  <w:hideMark/>
                </w:tcPr>
                <w:p w14:paraId="3B31C104"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7EC698AE"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5</w:t>
                  </w:r>
                </w:p>
              </w:tc>
            </w:tr>
            <w:tr w:rsidR="00F4146F" w14:paraId="03C0CF9C" w14:textId="77777777" w:rsidTr="00F4146F">
              <w:trPr>
                <w:trHeight w:val="300"/>
              </w:trPr>
              <w:tc>
                <w:tcPr>
                  <w:tcW w:w="547" w:type="dxa"/>
                  <w:tcBorders>
                    <w:top w:val="nil"/>
                    <w:left w:val="nil"/>
                    <w:bottom w:val="nil"/>
                    <w:right w:val="nil"/>
                  </w:tcBorders>
                  <w:shd w:val="clear" w:color="auto" w:fill="auto"/>
                  <w:noWrap/>
                  <w:vAlign w:val="bottom"/>
                  <w:hideMark/>
                </w:tcPr>
                <w:p w14:paraId="56068AAA"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4027B84" w14:textId="77777777" w:rsidR="00F4146F" w:rsidRDefault="00F4146F" w:rsidP="00F4146F">
                  <w:pPr>
                    <w:rPr>
                      <w:rFonts w:ascii="Calibri" w:hAnsi="Calibri"/>
                      <w:color w:val="000000"/>
                      <w:sz w:val="22"/>
                      <w:szCs w:val="22"/>
                    </w:rPr>
                  </w:pPr>
                  <w:r>
                    <w:rPr>
                      <w:rFonts w:ascii="Calibri" w:hAnsi="Calibri"/>
                      <w:color w:val="000000"/>
                      <w:sz w:val="22"/>
                      <w:szCs w:val="22"/>
                    </w:rPr>
                    <w:t>3.2</w:t>
                  </w:r>
                </w:p>
              </w:tc>
              <w:tc>
                <w:tcPr>
                  <w:tcW w:w="4536" w:type="dxa"/>
                  <w:gridSpan w:val="2"/>
                  <w:tcBorders>
                    <w:top w:val="nil"/>
                    <w:left w:val="nil"/>
                    <w:bottom w:val="nil"/>
                    <w:right w:val="nil"/>
                  </w:tcBorders>
                  <w:shd w:val="clear" w:color="auto" w:fill="auto"/>
                  <w:noWrap/>
                  <w:vAlign w:val="center"/>
                  <w:hideMark/>
                </w:tcPr>
                <w:p w14:paraId="7E495609"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5E76845D"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5</w:t>
                  </w:r>
                </w:p>
              </w:tc>
            </w:tr>
            <w:tr w:rsidR="00F4146F" w14:paraId="44ABBBAD" w14:textId="77777777" w:rsidTr="00F4146F">
              <w:trPr>
                <w:trHeight w:val="300"/>
              </w:trPr>
              <w:tc>
                <w:tcPr>
                  <w:tcW w:w="547" w:type="dxa"/>
                  <w:tcBorders>
                    <w:top w:val="nil"/>
                    <w:left w:val="nil"/>
                    <w:bottom w:val="nil"/>
                    <w:right w:val="nil"/>
                  </w:tcBorders>
                  <w:shd w:val="clear" w:color="auto" w:fill="auto"/>
                  <w:noWrap/>
                  <w:vAlign w:val="bottom"/>
                  <w:hideMark/>
                </w:tcPr>
                <w:p w14:paraId="16E955C3"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08BD543" w14:textId="77777777" w:rsidR="00F4146F" w:rsidRDefault="00F4146F" w:rsidP="00F4146F">
                  <w:pPr>
                    <w:rPr>
                      <w:rFonts w:ascii="Calibri" w:hAnsi="Calibri"/>
                      <w:color w:val="000000"/>
                      <w:sz w:val="22"/>
                      <w:szCs w:val="22"/>
                    </w:rPr>
                  </w:pPr>
                  <w:r>
                    <w:rPr>
                      <w:rFonts w:ascii="Calibri" w:hAnsi="Calibri"/>
                      <w:color w:val="000000"/>
                      <w:sz w:val="22"/>
                      <w:szCs w:val="22"/>
                    </w:rPr>
                    <w:t>3.3</w:t>
                  </w:r>
                </w:p>
              </w:tc>
              <w:tc>
                <w:tcPr>
                  <w:tcW w:w="4536" w:type="dxa"/>
                  <w:gridSpan w:val="2"/>
                  <w:tcBorders>
                    <w:top w:val="nil"/>
                    <w:left w:val="nil"/>
                    <w:bottom w:val="nil"/>
                    <w:right w:val="nil"/>
                  </w:tcBorders>
                  <w:shd w:val="clear" w:color="auto" w:fill="auto"/>
                  <w:noWrap/>
                  <w:vAlign w:val="center"/>
                  <w:hideMark/>
                </w:tcPr>
                <w:p w14:paraId="5F812063"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7C466E1"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5</w:t>
                  </w:r>
                </w:p>
              </w:tc>
            </w:tr>
            <w:tr w:rsidR="00F4146F" w14:paraId="1F17F18C" w14:textId="77777777" w:rsidTr="00F4146F">
              <w:trPr>
                <w:trHeight w:val="300"/>
              </w:trPr>
              <w:tc>
                <w:tcPr>
                  <w:tcW w:w="547" w:type="dxa"/>
                  <w:tcBorders>
                    <w:top w:val="nil"/>
                    <w:left w:val="nil"/>
                    <w:bottom w:val="nil"/>
                    <w:right w:val="nil"/>
                  </w:tcBorders>
                  <w:shd w:val="clear" w:color="auto" w:fill="auto"/>
                  <w:noWrap/>
                  <w:vAlign w:val="bottom"/>
                  <w:hideMark/>
                </w:tcPr>
                <w:p w14:paraId="0B4BB218"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1FBF8D0" w14:textId="77777777" w:rsidR="00F4146F" w:rsidRDefault="00F4146F" w:rsidP="00F4146F">
                  <w:pPr>
                    <w:rPr>
                      <w:rFonts w:ascii="Calibri" w:hAnsi="Calibri"/>
                      <w:color w:val="000000"/>
                      <w:sz w:val="22"/>
                      <w:szCs w:val="22"/>
                    </w:rPr>
                  </w:pPr>
                  <w:r>
                    <w:rPr>
                      <w:rFonts w:ascii="Calibri" w:hAnsi="Calibri"/>
                      <w:color w:val="000000"/>
                      <w:sz w:val="22"/>
                      <w:szCs w:val="22"/>
                    </w:rPr>
                    <w:t>3.4</w:t>
                  </w:r>
                </w:p>
              </w:tc>
              <w:tc>
                <w:tcPr>
                  <w:tcW w:w="4536" w:type="dxa"/>
                  <w:gridSpan w:val="2"/>
                  <w:tcBorders>
                    <w:top w:val="nil"/>
                    <w:left w:val="nil"/>
                    <w:bottom w:val="nil"/>
                    <w:right w:val="nil"/>
                  </w:tcBorders>
                  <w:shd w:val="clear" w:color="auto" w:fill="auto"/>
                  <w:noWrap/>
                  <w:vAlign w:val="center"/>
                  <w:hideMark/>
                </w:tcPr>
                <w:p w14:paraId="6A85494F"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165A3E62"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5</w:t>
                  </w:r>
                </w:p>
              </w:tc>
            </w:tr>
            <w:tr w:rsidR="00F4146F" w14:paraId="06F1C8BC" w14:textId="77777777" w:rsidTr="00F4146F">
              <w:trPr>
                <w:trHeight w:val="300"/>
              </w:trPr>
              <w:tc>
                <w:tcPr>
                  <w:tcW w:w="547" w:type="dxa"/>
                  <w:tcBorders>
                    <w:top w:val="nil"/>
                    <w:left w:val="nil"/>
                    <w:bottom w:val="nil"/>
                    <w:right w:val="nil"/>
                  </w:tcBorders>
                  <w:shd w:val="clear" w:color="auto" w:fill="auto"/>
                  <w:noWrap/>
                  <w:vAlign w:val="bottom"/>
                  <w:hideMark/>
                </w:tcPr>
                <w:p w14:paraId="749A4752"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DAF0F38" w14:textId="77777777" w:rsidR="00F4146F" w:rsidRDefault="00F4146F" w:rsidP="00F4146F">
                  <w:pPr>
                    <w:rPr>
                      <w:rFonts w:ascii="Calibri" w:hAnsi="Calibri"/>
                      <w:color w:val="000000"/>
                      <w:sz w:val="22"/>
                      <w:szCs w:val="22"/>
                    </w:rPr>
                  </w:pPr>
                  <w:r>
                    <w:rPr>
                      <w:rFonts w:ascii="Calibri" w:hAnsi="Calibri"/>
                      <w:color w:val="000000"/>
                      <w:sz w:val="22"/>
                      <w:szCs w:val="22"/>
                    </w:rPr>
                    <w:t>3.5</w:t>
                  </w:r>
                </w:p>
              </w:tc>
              <w:tc>
                <w:tcPr>
                  <w:tcW w:w="4536" w:type="dxa"/>
                  <w:gridSpan w:val="2"/>
                  <w:tcBorders>
                    <w:top w:val="nil"/>
                    <w:left w:val="nil"/>
                    <w:bottom w:val="nil"/>
                    <w:right w:val="nil"/>
                  </w:tcBorders>
                  <w:shd w:val="clear" w:color="auto" w:fill="auto"/>
                  <w:noWrap/>
                  <w:vAlign w:val="center"/>
                  <w:hideMark/>
                </w:tcPr>
                <w:p w14:paraId="1FE7D00E"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1B257477"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5</w:t>
                  </w:r>
                </w:p>
              </w:tc>
            </w:tr>
            <w:tr w:rsidR="00F4146F" w14:paraId="635983A7" w14:textId="77777777" w:rsidTr="00F4146F">
              <w:trPr>
                <w:trHeight w:val="300"/>
              </w:trPr>
              <w:tc>
                <w:tcPr>
                  <w:tcW w:w="547" w:type="dxa"/>
                  <w:tcBorders>
                    <w:top w:val="nil"/>
                    <w:left w:val="nil"/>
                    <w:bottom w:val="nil"/>
                    <w:right w:val="nil"/>
                  </w:tcBorders>
                  <w:shd w:val="clear" w:color="auto" w:fill="auto"/>
                  <w:noWrap/>
                  <w:vAlign w:val="bottom"/>
                  <w:hideMark/>
                </w:tcPr>
                <w:p w14:paraId="04AE7D10"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5007B19" w14:textId="77777777" w:rsidR="00F4146F" w:rsidRDefault="00F4146F" w:rsidP="00F4146F">
                  <w:pPr>
                    <w:rPr>
                      <w:rFonts w:ascii="Calibri" w:hAnsi="Calibri"/>
                      <w:color w:val="000000"/>
                      <w:sz w:val="22"/>
                      <w:szCs w:val="22"/>
                    </w:rPr>
                  </w:pPr>
                  <w:r>
                    <w:rPr>
                      <w:rFonts w:ascii="Calibri" w:hAnsi="Calibri"/>
                      <w:color w:val="000000"/>
                      <w:sz w:val="22"/>
                      <w:szCs w:val="22"/>
                    </w:rPr>
                    <w:t>3.6</w:t>
                  </w:r>
                </w:p>
              </w:tc>
              <w:tc>
                <w:tcPr>
                  <w:tcW w:w="4536" w:type="dxa"/>
                  <w:gridSpan w:val="2"/>
                  <w:tcBorders>
                    <w:top w:val="nil"/>
                    <w:left w:val="nil"/>
                    <w:bottom w:val="nil"/>
                    <w:right w:val="nil"/>
                  </w:tcBorders>
                  <w:shd w:val="clear" w:color="auto" w:fill="auto"/>
                  <w:noWrap/>
                  <w:vAlign w:val="center"/>
                  <w:hideMark/>
                </w:tcPr>
                <w:p w14:paraId="6E7F2EF8"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2039C579"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5</w:t>
                  </w:r>
                </w:p>
              </w:tc>
            </w:tr>
            <w:tr w:rsidR="00F4146F" w14:paraId="3AF2922C" w14:textId="77777777" w:rsidTr="00F4146F">
              <w:trPr>
                <w:trHeight w:val="300"/>
              </w:trPr>
              <w:tc>
                <w:tcPr>
                  <w:tcW w:w="547" w:type="dxa"/>
                  <w:tcBorders>
                    <w:top w:val="nil"/>
                    <w:left w:val="nil"/>
                    <w:bottom w:val="nil"/>
                    <w:right w:val="nil"/>
                  </w:tcBorders>
                  <w:shd w:val="clear" w:color="auto" w:fill="auto"/>
                  <w:noWrap/>
                  <w:vAlign w:val="bottom"/>
                  <w:hideMark/>
                </w:tcPr>
                <w:p w14:paraId="7C1C8F8E" w14:textId="77777777" w:rsidR="00F4146F" w:rsidRDefault="00F4146F" w:rsidP="00F4146F">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6EBC3E62"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46B222EC"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7</w:t>
                  </w:r>
                </w:p>
              </w:tc>
            </w:tr>
            <w:tr w:rsidR="00F4146F" w14:paraId="1AF0C56C" w14:textId="77777777" w:rsidTr="00F4146F">
              <w:trPr>
                <w:trHeight w:val="300"/>
              </w:trPr>
              <w:tc>
                <w:tcPr>
                  <w:tcW w:w="547" w:type="dxa"/>
                  <w:tcBorders>
                    <w:top w:val="nil"/>
                    <w:left w:val="nil"/>
                    <w:bottom w:val="nil"/>
                    <w:right w:val="nil"/>
                  </w:tcBorders>
                  <w:shd w:val="clear" w:color="auto" w:fill="auto"/>
                  <w:noWrap/>
                  <w:vAlign w:val="bottom"/>
                  <w:hideMark/>
                </w:tcPr>
                <w:p w14:paraId="06DE850B"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1A2AF6B" w14:textId="77777777" w:rsidR="00F4146F" w:rsidRDefault="00F4146F" w:rsidP="00F4146F">
                  <w:pPr>
                    <w:rPr>
                      <w:rFonts w:ascii="Calibri" w:hAnsi="Calibri"/>
                      <w:color w:val="000000"/>
                      <w:sz w:val="22"/>
                      <w:szCs w:val="22"/>
                    </w:rPr>
                  </w:pPr>
                  <w:r>
                    <w:rPr>
                      <w:rFonts w:ascii="Calibri" w:hAnsi="Calibri"/>
                      <w:color w:val="000000"/>
                      <w:sz w:val="22"/>
                      <w:szCs w:val="22"/>
                    </w:rPr>
                    <w:t>4.1</w:t>
                  </w:r>
                </w:p>
              </w:tc>
              <w:tc>
                <w:tcPr>
                  <w:tcW w:w="4536" w:type="dxa"/>
                  <w:gridSpan w:val="2"/>
                  <w:tcBorders>
                    <w:top w:val="nil"/>
                    <w:left w:val="nil"/>
                    <w:bottom w:val="nil"/>
                    <w:right w:val="nil"/>
                  </w:tcBorders>
                  <w:shd w:val="clear" w:color="auto" w:fill="auto"/>
                  <w:noWrap/>
                  <w:vAlign w:val="center"/>
                  <w:hideMark/>
                </w:tcPr>
                <w:p w14:paraId="79306D17"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51D607A9"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7</w:t>
                  </w:r>
                </w:p>
              </w:tc>
            </w:tr>
            <w:tr w:rsidR="00F4146F" w14:paraId="4D0EECA0" w14:textId="77777777" w:rsidTr="00F4146F">
              <w:trPr>
                <w:trHeight w:val="300"/>
              </w:trPr>
              <w:tc>
                <w:tcPr>
                  <w:tcW w:w="547" w:type="dxa"/>
                  <w:tcBorders>
                    <w:top w:val="nil"/>
                    <w:left w:val="nil"/>
                    <w:bottom w:val="nil"/>
                    <w:right w:val="nil"/>
                  </w:tcBorders>
                  <w:shd w:val="clear" w:color="auto" w:fill="auto"/>
                  <w:noWrap/>
                  <w:vAlign w:val="bottom"/>
                  <w:hideMark/>
                </w:tcPr>
                <w:p w14:paraId="21D290B6" w14:textId="77777777" w:rsidR="00F4146F" w:rsidRDefault="00F4146F" w:rsidP="00F4146F">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26064CBE"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Описание отрасли. Платные бытовые услуги населению</w:t>
                  </w:r>
                </w:p>
              </w:tc>
              <w:tc>
                <w:tcPr>
                  <w:tcW w:w="960" w:type="dxa"/>
                  <w:tcBorders>
                    <w:top w:val="nil"/>
                    <w:left w:val="nil"/>
                    <w:bottom w:val="nil"/>
                    <w:right w:val="nil"/>
                  </w:tcBorders>
                  <w:shd w:val="clear" w:color="auto" w:fill="auto"/>
                  <w:noWrap/>
                  <w:vAlign w:val="center"/>
                  <w:hideMark/>
                </w:tcPr>
                <w:p w14:paraId="5ABAD875"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16</w:t>
                  </w:r>
                </w:p>
              </w:tc>
            </w:tr>
            <w:tr w:rsidR="00F4146F" w14:paraId="5DBC7DA5" w14:textId="77777777" w:rsidTr="00F4146F">
              <w:trPr>
                <w:trHeight w:val="300"/>
              </w:trPr>
              <w:tc>
                <w:tcPr>
                  <w:tcW w:w="547" w:type="dxa"/>
                  <w:tcBorders>
                    <w:top w:val="nil"/>
                    <w:left w:val="nil"/>
                    <w:bottom w:val="nil"/>
                    <w:right w:val="nil"/>
                  </w:tcBorders>
                  <w:shd w:val="clear" w:color="auto" w:fill="auto"/>
                  <w:noWrap/>
                  <w:vAlign w:val="bottom"/>
                  <w:hideMark/>
                </w:tcPr>
                <w:p w14:paraId="50989416"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0875E14B" w14:textId="77777777" w:rsidR="00F4146F" w:rsidRDefault="00F4146F" w:rsidP="00F4146F">
                  <w:pPr>
                    <w:rPr>
                      <w:rFonts w:ascii="Calibri" w:hAnsi="Calibri"/>
                      <w:color w:val="000000"/>
                      <w:sz w:val="22"/>
                      <w:szCs w:val="22"/>
                    </w:rPr>
                  </w:pPr>
                  <w:r>
                    <w:rPr>
                      <w:rFonts w:ascii="Calibri" w:hAnsi="Calibri"/>
                      <w:color w:val="000000"/>
                      <w:sz w:val="22"/>
                      <w:szCs w:val="22"/>
                    </w:rPr>
                    <w:t>5.1</w:t>
                  </w:r>
                </w:p>
              </w:tc>
              <w:tc>
                <w:tcPr>
                  <w:tcW w:w="4536" w:type="dxa"/>
                  <w:gridSpan w:val="2"/>
                  <w:tcBorders>
                    <w:top w:val="nil"/>
                    <w:left w:val="nil"/>
                    <w:bottom w:val="nil"/>
                    <w:right w:val="nil"/>
                  </w:tcBorders>
                  <w:shd w:val="clear" w:color="auto" w:fill="auto"/>
                  <w:noWrap/>
                  <w:vAlign w:val="center"/>
                  <w:hideMark/>
                </w:tcPr>
                <w:p w14:paraId="2D50B0CC"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Основные количественные характеристики отрасли</w:t>
                  </w:r>
                </w:p>
              </w:tc>
              <w:tc>
                <w:tcPr>
                  <w:tcW w:w="960" w:type="dxa"/>
                  <w:tcBorders>
                    <w:top w:val="nil"/>
                    <w:left w:val="nil"/>
                    <w:bottom w:val="nil"/>
                    <w:right w:val="nil"/>
                  </w:tcBorders>
                  <w:shd w:val="clear" w:color="auto" w:fill="auto"/>
                  <w:noWrap/>
                  <w:vAlign w:val="center"/>
                  <w:hideMark/>
                </w:tcPr>
                <w:p w14:paraId="0B9B3E94"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16</w:t>
                  </w:r>
                </w:p>
              </w:tc>
            </w:tr>
            <w:tr w:rsidR="00F4146F" w14:paraId="094A15A6" w14:textId="77777777" w:rsidTr="00F4146F">
              <w:trPr>
                <w:trHeight w:val="300"/>
              </w:trPr>
              <w:tc>
                <w:tcPr>
                  <w:tcW w:w="547" w:type="dxa"/>
                  <w:tcBorders>
                    <w:top w:val="nil"/>
                    <w:left w:val="nil"/>
                    <w:bottom w:val="nil"/>
                    <w:right w:val="nil"/>
                  </w:tcBorders>
                  <w:shd w:val="clear" w:color="auto" w:fill="auto"/>
                  <w:noWrap/>
                  <w:vAlign w:val="bottom"/>
                  <w:hideMark/>
                </w:tcPr>
                <w:p w14:paraId="232D0087" w14:textId="77777777" w:rsidR="00F4146F" w:rsidRDefault="00F4146F" w:rsidP="00F4146F">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107A0FDD"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35BF5C70"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21</w:t>
                  </w:r>
                </w:p>
              </w:tc>
            </w:tr>
            <w:tr w:rsidR="00F4146F" w14:paraId="0CB2721B" w14:textId="77777777" w:rsidTr="00F4146F">
              <w:trPr>
                <w:trHeight w:val="300"/>
              </w:trPr>
              <w:tc>
                <w:tcPr>
                  <w:tcW w:w="547" w:type="dxa"/>
                  <w:tcBorders>
                    <w:top w:val="nil"/>
                    <w:left w:val="nil"/>
                    <w:bottom w:val="nil"/>
                    <w:right w:val="nil"/>
                  </w:tcBorders>
                  <w:shd w:val="clear" w:color="auto" w:fill="auto"/>
                  <w:noWrap/>
                  <w:vAlign w:val="bottom"/>
                  <w:hideMark/>
                </w:tcPr>
                <w:p w14:paraId="7A2D366D"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338DEB7C"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668FBF7F" w14:textId="77777777" w:rsidR="00F4146F" w:rsidRDefault="00F4146F" w:rsidP="00F4146F">
                  <w:pPr>
                    <w:rPr>
                      <w:rFonts w:ascii="Calibri" w:hAnsi="Calibri"/>
                      <w:color w:val="000000"/>
                      <w:sz w:val="22"/>
                      <w:szCs w:val="22"/>
                    </w:rPr>
                  </w:pPr>
                  <w:r>
                    <w:rPr>
                      <w:rFonts w:ascii="Calibri" w:hAnsi="Calibri"/>
                      <w:color w:val="000000"/>
                      <w:sz w:val="22"/>
                      <w:szCs w:val="22"/>
                    </w:rPr>
                    <w:t>6.1.1</w:t>
                  </w:r>
                </w:p>
              </w:tc>
              <w:tc>
                <w:tcPr>
                  <w:tcW w:w="3827" w:type="dxa"/>
                  <w:tcBorders>
                    <w:top w:val="nil"/>
                    <w:left w:val="nil"/>
                    <w:bottom w:val="nil"/>
                    <w:right w:val="nil"/>
                  </w:tcBorders>
                  <w:shd w:val="clear" w:color="auto" w:fill="auto"/>
                  <w:noWrap/>
                  <w:vAlign w:val="center"/>
                  <w:hideMark/>
                </w:tcPr>
                <w:p w14:paraId="33B267F8"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Сегментация по видам услуг</w:t>
                  </w:r>
                </w:p>
              </w:tc>
              <w:tc>
                <w:tcPr>
                  <w:tcW w:w="960" w:type="dxa"/>
                  <w:tcBorders>
                    <w:top w:val="nil"/>
                    <w:left w:val="nil"/>
                    <w:bottom w:val="nil"/>
                    <w:right w:val="nil"/>
                  </w:tcBorders>
                  <w:shd w:val="clear" w:color="auto" w:fill="auto"/>
                  <w:noWrap/>
                  <w:vAlign w:val="center"/>
                  <w:hideMark/>
                </w:tcPr>
                <w:p w14:paraId="5E4B6018"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21</w:t>
                  </w:r>
                </w:p>
              </w:tc>
            </w:tr>
            <w:tr w:rsidR="00F4146F" w14:paraId="0DBC493E" w14:textId="77777777" w:rsidTr="00F4146F">
              <w:trPr>
                <w:trHeight w:val="300"/>
              </w:trPr>
              <w:tc>
                <w:tcPr>
                  <w:tcW w:w="547" w:type="dxa"/>
                  <w:tcBorders>
                    <w:top w:val="nil"/>
                    <w:left w:val="nil"/>
                    <w:bottom w:val="nil"/>
                    <w:right w:val="nil"/>
                  </w:tcBorders>
                  <w:shd w:val="clear" w:color="auto" w:fill="auto"/>
                  <w:noWrap/>
                  <w:vAlign w:val="bottom"/>
                  <w:hideMark/>
                </w:tcPr>
                <w:p w14:paraId="34D0332D" w14:textId="77777777" w:rsidR="00F4146F" w:rsidRDefault="00F4146F" w:rsidP="00F4146F">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248161F"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128575C3" w14:textId="77777777" w:rsidR="00F4146F" w:rsidRDefault="00F4146F" w:rsidP="00F4146F">
                  <w:pPr>
                    <w:rPr>
                      <w:rFonts w:ascii="Calibri" w:hAnsi="Calibri"/>
                      <w:color w:val="000000"/>
                      <w:sz w:val="22"/>
                      <w:szCs w:val="22"/>
                    </w:rPr>
                  </w:pPr>
                  <w:r>
                    <w:rPr>
                      <w:rFonts w:ascii="Calibri" w:hAnsi="Calibri"/>
                      <w:color w:val="000000"/>
                      <w:sz w:val="22"/>
                      <w:szCs w:val="22"/>
                    </w:rPr>
                    <w:t>6.1.2</w:t>
                  </w:r>
                </w:p>
              </w:tc>
              <w:tc>
                <w:tcPr>
                  <w:tcW w:w="3827" w:type="dxa"/>
                  <w:tcBorders>
                    <w:top w:val="nil"/>
                    <w:left w:val="nil"/>
                    <w:bottom w:val="nil"/>
                    <w:right w:val="nil"/>
                  </w:tcBorders>
                  <w:shd w:val="clear" w:color="auto" w:fill="auto"/>
                  <w:noWrap/>
                  <w:vAlign w:val="center"/>
                  <w:hideMark/>
                </w:tcPr>
                <w:p w14:paraId="25036CCB"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Дополнительные услуги</w:t>
                  </w:r>
                </w:p>
              </w:tc>
              <w:tc>
                <w:tcPr>
                  <w:tcW w:w="960" w:type="dxa"/>
                  <w:tcBorders>
                    <w:top w:val="nil"/>
                    <w:left w:val="nil"/>
                    <w:bottom w:val="nil"/>
                    <w:right w:val="nil"/>
                  </w:tcBorders>
                  <w:shd w:val="clear" w:color="auto" w:fill="auto"/>
                  <w:noWrap/>
                  <w:vAlign w:val="center"/>
                  <w:hideMark/>
                </w:tcPr>
                <w:p w14:paraId="0F716F02"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24</w:t>
                  </w:r>
                </w:p>
              </w:tc>
            </w:tr>
            <w:tr w:rsidR="00F4146F" w14:paraId="2D53FDAC" w14:textId="77777777" w:rsidTr="00F4146F">
              <w:trPr>
                <w:trHeight w:val="300"/>
              </w:trPr>
              <w:tc>
                <w:tcPr>
                  <w:tcW w:w="547" w:type="dxa"/>
                  <w:tcBorders>
                    <w:top w:val="nil"/>
                    <w:left w:val="nil"/>
                    <w:bottom w:val="nil"/>
                    <w:right w:val="nil"/>
                  </w:tcBorders>
                  <w:shd w:val="clear" w:color="auto" w:fill="auto"/>
                  <w:noWrap/>
                  <w:vAlign w:val="bottom"/>
                  <w:hideMark/>
                </w:tcPr>
                <w:p w14:paraId="0B5274C4" w14:textId="77777777" w:rsidR="00F4146F" w:rsidRDefault="00F4146F" w:rsidP="00F4146F">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556413E"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0911D0A7" w14:textId="77777777" w:rsidR="00F4146F" w:rsidRDefault="00F4146F" w:rsidP="00F4146F">
                  <w:pPr>
                    <w:rPr>
                      <w:rFonts w:ascii="Calibri" w:hAnsi="Calibri"/>
                      <w:color w:val="000000"/>
                      <w:sz w:val="22"/>
                      <w:szCs w:val="22"/>
                    </w:rPr>
                  </w:pPr>
                  <w:r>
                    <w:rPr>
                      <w:rFonts w:ascii="Calibri" w:hAnsi="Calibri"/>
                      <w:color w:val="000000"/>
                      <w:sz w:val="22"/>
                      <w:szCs w:val="22"/>
                    </w:rPr>
                    <w:t>6.1.3</w:t>
                  </w:r>
                </w:p>
              </w:tc>
              <w:tc>
                <w:tcPr>
                  <w:tcW w:w="3827" w:type="dxa"/>
                  <w:tcBorders>
                    <w:top w:val="nil"/>
                    <w:left w:val="nil"/>
                    <w:bottom w:val="nil"/>
                    <w:right w:val="nil"/>
                  </w:tcBorders>
                  <w:shd w:val="clear" w:color="auto" w:fill="auto"/>
                  <w:noWrap/>
                  <w:vAlign w:val="center"/>
                  <w:hideMark/>
                </w:tcPr>
                <w:p w14:paraId="0B7E4427"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Технология устройства и функционирования</w:t>
                  </w:r>
                </w:p>
              </w:tc>
              <w:tc>
                <w:tcPr>
                  <w:tcW w:w="960" w:type="dxa"/>
                  <w:tcBorders>
                    <w:top w:val="nil"/>
                    <w:left w:val="nil"/>
                    <w:bottom w:val="nil"/>
                    <w:right w:val="nil"/>
                  </w:tcBorders>
                  <w:shd w:val="clear" w:color="auto" w:fill="auto"/>
                  <w:noWrap/>
                  <w:vAlign w:val="center"/>
                  <w:hideMark/>
                </w:tcPr>
                <w:p w14:paraId="06094977"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25</w:t>
                  </w:r>
                </w:p>
              </w:tc>
            </w:tr>
            <w:tr w:rsidR="00F4146F" w14:paraId="5BDBCDDE" w14:textId="77777777" w:rsidTr="00F4146F">
              <w:trPr>
                <w:trHeight w:val="300"/>
              </w:trPr>
              <w:tc>
                <w:tcPr>
                  <w:tcW w:w="547" w:type="dxa"/>
                  <w:tcBorders>
                    <w:top w:val="nil"/>
                    <w:left w:val="nil"/>
                    <w:bottom w:val="nil"/>
                    <w:right w:val="nil"/>
                  </w:tcBorders>
                  <w:shd w:val="clear" w:color="auto" w:fill="auto"/>
                  <w:noWrap/>
                  <w:vAlign w:val="bottom"/>
                  <w:hideMark/>
                </w:tcPr>
                <w:p w14:paraId="0A37861B" w14:textId="77777777" w:rsidR="00F4146F" w:rsidRDefault="00F4146F" w:rsidP="00F4146F">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F206C63"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69EADCBE" w14:textId="77777777" w:rsidR="00F4146F" w:rsidRDefault="00F4146F" w:rsidP="00F4146F">
                  <w:pPr>
                    <w:rPr>
                      <w:rFonts w:ascii="Calibri" w:hAnsi="Calibri"/>
                      <w:color w:val="000000"/>
                      <w:sz w:val="22"/>
                      <w:szCs w:val="22"/>
                    </w:rPr>
                  </w:pPr>
                  <w:r>
                    <w:rPr>
                      <w:rFonts w:ascii="Calibri" w:hAnsi="Calibri"/>
                      <w:color w:val="000000"/>
                      <w:sz w:val="22"/>
                      <w:szCs w:val="22"/>
                    </w:rPr>
                    <w:t>6.1.4</w:t>
                  </w:r>
                </w:p>
              </w:tc>
              <w:tc>
                <w:tcPr>
                  <w:tcW w:w="3827" w:type="dxa"/>
                  <w:tcBorders>
                    <w:top w:val="nil"/>
                    <w:left w:val="nil"/>
                    <w:bottom w:val="nil"/>
                    <w:right w:val="nil"/>
                  </w:tcBorders>
                  <w:shd w:val="clear" w:color="auto" w:fill="auto"/>
                  <w:noWrap/>
                  <w:vAlign w:val="center"/>
                  <w:hideMark/>
                </w:tcPr>
                <w:p w14:paraId="72234980"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Ценовая сегментация</w:t>
                  </w:r>
                </w:p>
              </w:tc>
              <w:tc>
                <w:tcPr>
                  <w:tcW w:w="960" w:type="dxa"/>
                  <w:tcBorders>
                    <w:top w:val="nil"/>
                    <w:left w:val="nil"/>
                    <w:bottom w:val="nil"/>
                    <w:right w:val="nil"/>
                  </w:tcBorders>
                  <w:shd w:val="clear" w:color="auto" w:fill="auto"/>
                  <w:noWrap/>
                  <w:vAlign w:val="center"/>
                  <w:hideMark/>
                </w:tcPr>
                <w:p w14:paraId="4EC7A398"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26</w:t>
                  </w:r>
                </w:p>
              </w:tc>
            </w:tr>
            <w:tr w:rsidR="00F4146F" w14:paraId="7EAB51C2" w14:textId="77777777" w:rsidTr="00F4146F">
              <w:trPr>
                <w:trHeight w:val="300"/>
              </w:trPr>
              <w:tc>
                <w:tcPr>
                  <w:tcW w:w="547" w:type="dxa"/>
                  <w:tcBorders>
                    <w:top w:val="nil"/>
                    <w:left w:val="nil"/>
                    <w:bottom w:val="nil"/>
                    <w:right w:val="nil"/>
                  </w:tcBorders>
                  <w:shd w:val="clear" w:color="auto" w:fill="auto"/>
                  <w:noWrap/>
                  <w:vAlign w:val="bottom"/>
                  <w:hideMark/>
                </w:tcPr>
                <w:p w14:paraId="1A759AB6" w14:textId="77777777" w:rsidR="00F4146F" w:rsidRDefault="00F4146F" w:rsidP="00F4146F">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2CBD0286"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6A169051"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40</w:t>
                  </w:r>
                </w:p>
              </w:tc>
            </w:tr>
            <w:tr w:rsidR="00F4146F" w14:paraId="3578BBC0" w14:textId="77777777" w:rsidTr="00F4146F">
              <w:trPr>
                <w:trHeight w:val="300"/>
              </w:trPr>
              <w:tc>
                <w:tcPr>
                  <w:tcW w:w="547" w:type="dxa"/>
                  <w:tcBorders>
                    <w:top w:val="nil"/>
                    <w:left w:val="nil"/>
                    <w:bottom w:val="nil"/>
                    <w:right w:val="nil"/>
                  </w:tcBorders>
                  <w:shd w:val="clear" w:color="auto" w:fill="auto"/>
                  <w:noWrap/>
                  <w:vAlign w:val="bottom"/>
                  <w:hideMark/>
                </w:tcPr>
                <w:p w14:paraId="0D6C739E"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49C3CDB" w14:textId="77777777" w:rsidR="00F4146F" w:rsidRDefault="00F4146F" w:rsidP="00F4146F">
                  <w:pPr>
                    <w:rPr>
                      <w:rFonts w:ascii="Calibri" w:hAnsi="Calibri"/>
                      <w:color w:val="000000"/>
                      <w:sz w:val="22"/>
                      <w:szCs w:val="22"/>
                    </w:rPr>
                  </w:pPr>
                  <w:r>
                    <w:rPr>
                      <w:rFonts w:ascii="Calibri" w:hAnsi="Calibri"/>
                      <w:color w:val="000000"/>
                      <w:sz w:val="22"/>
                      <w:szCs w:val="22"/>
                    </w:rPr>
                    <w:t>7.1</w:t>
                  </w:r>
                </w:p>
              </w:tc>
              <w:tc>
                <w:tcPr>
                  <w:tcW w:w="4536" w:type="dxa"/>
                  <w:gridSpan w:val="2"/>
                  <w:tcBorders>
                    <w:top w:val="nil"/>
                    <w:left w:val="nil"/>
                    <w:bottom w:val="nil"/>
                    <w:right w:val="nil"/>
                  </w:tcBorders>
                  <w:shd w:val="clear" w:color="auto" w:fill="auto"/>
                  <w:noWrap/>
                  <w:vAlign w:val="center"/>
                  <w:hideMark/>
                </w:tcPr>
                <w:p w14:paraId="48D769D6"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0B040D23"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40</w:t>
                  </w:r>
                </w:p>
              </w:tc>
            </w:tr>
            <w:tr w:rsidR="00F4146F" w14:paraId="24ED037A" w14:textId="77777777" w:rsidTr="00F4146F">
              <w:trPr>
                <w:trHeight w:val="300"/>
              </w:trPr>
              <w:tc>
                <w:tcPr>
                  <w:tcW w:w="547" w:type="dxa"/>
                  <w:tcBorders>
                    <w:top w:val="nil"/>
                    <w:left w:val="nil"/>
                    <w:bottom w:val="nil"/>
                    <w:right w:val="nil"/>
                  </w:tcBorders>
                  <w:shd w:val="clear" w:color="auto" w:fill="auto"/>
                  <w:noWrap/>
                  <w:vAlign w:val="bottom"/>
                  <w:hideMark/>
                </w:tcPr>
                <w:p w14:paraId="73C78BE4"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94E8D2F" w14:textId="77777777" w:rsidR="00F4146F" w:rsidRDefault="00F4146F" w:rsidP="00F4146F">
                  <w:pPr>
                    <w:rPr>
                      <w:rFonts w:ascii="Calibri" w:hAnsi="Calibri"/>
                      <w:color w:val="000000"/>
                      <w:sz w:val="22"/>
                      <w:szCs w:val="22"/>
                    </w:rPr>
                  </w:pPr>
                  <w:r>
                    <w:rPr>
                      <w:rFonts w:ascii="Calibri" w:hAnsi="Calibri"/>
                      <w:color w:val="000000"/>
                      <w:sz w:val="22"/>
                      <w:szCs w:val="22"/>
                    </w:rPr>
                    <w:t>7.2</w:t>
                  </w:r>
                </w:p>
              </w:tc>
              <w:tc>
                <w:tcPr>
                  <w:tcW w:w="4536" w:type="dxa"/>
                  <w:gridSpan w:val="2"/>
                  <w:tcBorders>
                    <w:top w:val="nil"/>
                    <w:left w:val="nil"/>
                    <w:bottom w:val="nil"/>
                    <w:right w:val="nil"/>
                  </w:tcBorders>
                  <w:shd w:val="clear" w:color="auto" w:fill="auto"/>
                  <w:noWrap/>
                  <w:vAlign w:val="center"/>
                  <w:hideMark/>
                </w:tcPr>
                <w:p w14:paraId="658B1884"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243874FE"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46</w:t>
                  </w:r>
                </w:p>
              </w:tc>
            </w:tr>
            <w:tr w:rsidR="00F4146F" w14:paraId="6F2C3536" w14:textId="77777777" w:rsidTr="00F4146F">
              <w:trPr>
                <w:trHeight w:val="300"/>
              </w:trPr>
              <w:tc>
                <w:tcPr>
                  <w:tcW w:w="547" w:type="dxa"/>
                  <w:tcBorders>
                    <w:top w:val="nil"/>
                    <w:left w:val="nil"/>
                    <w:bottom w:val="nil"/>
                    <w:right w:val="nil"/>
                  </w:tcBorders>
                  <w:shd w:val="clear" w:color="auto" w:fill="auto"/>
                  <w:noWrap/>
                  <w:vAlign w:val="bottom"/>
                  <w:hideMark/>
                </w:tcPr>
                <w:p w14:paraId="33AB1293"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4F44E2B" w14:textId="77777777" w:rsidR="00F4146F" w:rsidRDefault="00F4146F" w:rsidP="00F4146F">
                  <w:pPr>
                    <w:rPr>
                      <w:rFonts w:ascii="Calibri" w:hAnsi="Calibri"/>
                      <w:color w:val="000000"/>
                      <w:sz w:val="22"/>
                      <w:szCs w:val="22"/>
                    </w:rPr>
                  </w:pPr>
                  <w:r>
                    <w:rPr>
                      <w:rFonts w:ascii="Calibri" w:hAnsi="Calibri"/>
                      <w:color w:val="000000"/>
                      <w:sz w:val="22"/>
                      <w:szCs w:val="22"/>
                    </w:rPr>
                    <w:t>7.3</w:t>
                  </w:r>
                </w:p>
              </w:tc>
              <w:tc>
                <w:tcPr>
                  <w:tcW w:w="4536" w:type="dxa"/>
                  <w:gridSpan w:val="2"/>
                  <w:tcBorders>
                    <w:top w:val="nil"/>
                    <w:left w:val="nil"/>
                    <w:bottom w:val="nil"/>
                    <w:right w:val="nil"/>
                  </w:tcBorders>
                  <w:shd w:val="clear" w:color="auto" w:fill="auto"/>
                  <w:noWrap/>
                  <w:vAlign w:val="center"/>
                  <w:hideMark/>
                </w:tcPr>
                <w:p w14:paraId="6B67AD5F"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037308FB"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47</w:t>
                  </w:r>
                </w:p>
              </w:tc>
            </w:tr>
            <w:tr w:rsidR="00F4146F" w14:paraId="2C667FC4" w14:textId="77777777" w:rsidTr="00F4146F">
              <w:trPr>
                <w:trHeight w:val="300"/>
              </w:trPr>
              <w:tc>
                <w:tcPr>
                  <w:tcW w:w="547" w:type="dxa"/>
                  <w:tcBorders>
                    <w:top w:val="nil"/>
                    <w:left w:val="nil"/>
                    <w:bottom w:val="nil"/>
                    <w:right w:val="nil"/>
                  </w:tcBorders>
                  <w:shd w:val="clear" w:color="auto" w:fill="auto"/>
                  <w:noWrap/>
                  <w:vAlign w:val="bottom"/>
                  <w:hideMark/>
                </w:tcPr>
                <w:p w14:paraId="0E024305"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7D1C799" w14:textId="77777777" w:rsidR="00F4146F" w:rsidRDefault="00F4146F" w:rsidP="00F4146F">
                  <w:pPr>
                    <w:rPr>
                      <w:rFonts w:ascii="Calibri" w:hAnsi="Calibri"/>
                      <w:color w:val="000000"/>
                      <w:sz w:val="22"/>
                      <w:szCs w:val="22"/>
                    </w:rPr>
                  </w:pPr>
                  <w:r>
                    <w:rPr>
                      <w:rFonts w:ascii="Calibri" w:hAnsi="Calibri"/>
                      <w:color w:val="000000"/>
                      <w:sz w:val="22"/>
                      <w:szCs w:val="22"/>
                    </w:rPr>
                    <w:t>7.4</w:t>
                  </w:r>
                </w:p>
              </w:tc>
              <w:tc>
                <w:tcPr>
                  <w:tcW w:w="4536" w:type="dxa"/>
                  <w:gridSpan w:val="2"/>
                  <w:tcBorders>
                    <w:top w:val="nil"/>
                    <w:left w:val="nil"/>
                    <w:bottom w:val="nil"/>
                    <w:right w:val="nil"/>
                  </w:tcBorders>
                  <w:shd w:val="clear" w:color="auto" w:fill="auto"/>
                  <w:noWrap/>
                  <w:vAlign w:val="center"/>
                  <w:hideMark/>
                </w:tcPr>
                <w:p w14:paraId="15E2F594"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3EF3DCB2"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48</w:t>
                  </w:r>
                </w:p>
              </w:tc>
            </w:tr>
            <w:tr w:rsidR="00F4146F" w14:paraId="55E45911" w14:textId="77777777" w:rsidTr="00F4146F">
              <w:trPr>
                <w:trHeight w:val="300"/>
              </w:trPr>
              <w:tc>
                <w:tcPr>
                  <w:tcW w:w="547" w:type="dxa"/>
                  <w:tcBorders>
                    <w:top w:val="nil"/>
                    <w:left w:val="nil"/>
                    <w:bottom w:val="nil"/>
                    <w:right w:val="nil"/>
                  </w:tcBorders>
                  <w:shd w:val="clear" w:color="auto" w:fill="auto"/>
                  <w:noWrap/>
                  <w:vAlign w:val="bottom"/>
                  <w:hideMark/>
                </w:tcPr>
                <w:p w14:paraId="734059A4" w14:textId="77777777" w:rsidR="00F4146F" w:rsidRDefault="00F4146F" w:rsidP="00F4146F">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06BBE7CF"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71B8B428"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51</w:t>
                  </w:r>
                </w:p>
              </w:tc>
            </w:tr>
            <w:tr w:rsidR="00F4146F" w14:paraId="465D1E7E" w14:textId="77777777" w:rsidTr="00F4146F">
              <w:trPr>
                <w:trHeight w:val="300"/>
              </w:trPr>
              <w:tc>
                <w:tcPr>
                  <w:tcW w:w="547" w:type="dxa"/>
                  <w:tcBorders>
                    <w:top w:val="nil"/>
                    <w:left w:val="nil"/>
                    <w:bottom w:val="nil"/>
                    <w:right w:val="nil"/>
                  </w:tcBorders>
                  <w:shd w:val="clear" w:color="auto" w:fill="auto"/>
                  <w:noWrap/>
                  <w:vAlign w:val="bottom"/>
                  <w:hideMark/>
                </w:tcPr>
                <w:p w14:paraId="3439C8CD"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7D94255"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54D272E5" w14:textId="77777777" w:rsidR="00F4146F" w:rsidRDefault="00F4146F" w:rsidP="00F4146F">
                  <w:pPr>
                    <w:rPr>
                      <w:rFonts w:ascii="Calibri" w:hAnsi="Calibri"/>
                      <w:color w:val="000000"/>
                      <w:sz w:val="22"/>
                      <w:szCs w:val="22"/>
                    </w:rPr>
                  </w:pPr>
                  <w:r>
                    <w:rPr>
                      <w:rFonts w:ascii="Calibri" w:hAnsi="Calibri"/>
                      <w:color w:val="000000"/>
                      <w:sz w:val="22"/>
                      <w:szCs w:val="22"/>
                    </w:rPr>
                    <w:t>8.1.1</w:t>
                  </w:r>
                </w:p>
              </w:tc>
              <w:tc>
                <w:tcPr>
                  <w:tcW w:w="3827" w:type="dxa"/>
                  <w:tcBorders>
                    <w:top w:val="nil"/>
                    <w:left w:val="nil"/>
                    <w:bottom w:val="nil"/>
                    <w:right w:val="nil"/>
                  </w:tcBorders>
                  <w:shd w:val="clear" w:color="auto" w:fill="auto"/>
                  <w:noWrap/>
                  <w:vAlign w:val="center"/>
                  <w:hideMark/>
                </w:tcPr>
                <w:p w14:paraId="288EA7FD"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03CF64DD"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56</w:t>
                  </w:r>
                </w:p>
              </w:tc>
            </w:tr>
            <w:tr w:rsidR="00F4146F" w14:paraId="19121920" w14:textId="77777777" w:rsidTr="00F4146F">
              <w:trPr>
                <w:trHeight w:val="300"/>
              </w:trPr>
              <w:tc>
                <w:tcPr>
                  <w:tcW w:w="547" w:type="dxa"/>
                  <w:tcBorders>
                    <w:top w:val="nil"/>
                    <w:left w:val="nil"/>
                    <w:bottom w:val="nil"/>
                    <w:right w:val="nil"/>
                  </w:tcBorders>
                  <w:shd w:val="clear" w:color="auto" w:fill="auto"/>
                  <w:noWrap/>
                  <w:vAlign w:val="bottom"/>
                  <w:hideMark/>
                </w:tcPr>
                <w:p w14:paraId="7D67A80E" w14:textId="77777777" w:rsidR="00F4146F" w:rsidRDefault="00F4146F" w:rsidP="00F4146F">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CA70A97"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7F4DECBD" w14:textId="77777777" w:rsidR="00F4146F" w:rsidRDefault="00F4146F" w:rsidP="00F4146F">
                  <w:pPr>
                    <w:rPr>
                      <w:rFonts w:ascii="Calibri" w:hAnsi="Calibri"/>
                      <w:color w:val="000000"/>
                      <w:sz w:val="22"/>
                      <w:szCs w:val="22"/>
                    </w:rPr>
                  </w:pPr>
                  <w:r>
                    <w:rPr>
                      <w:rFonts w:ascii="Calibri" w:hAnsi="Calibri"/>
                      <w:color w:val="000000"/>
                      <w:sz w:val="22"/>
                      <w:szCs w:val="22"/>
                    </w:rPr>
                    <w:t>8.1.2</w:t>
                  </w:r>
                </w:p>
              </w:tc>
              <w:tc>
                <w:tcPr>
                  <w:tcW w:w="3827" w:type="dxa"/>
                  <w:tcBorders>
                    <w:top w:val="nil"/>
                    <w:left w:val="nil"/>
                    <w:bottom w:val="nil"/>
                    <w:right w:val="nil"/>
                  </w:tcBorders>
                  <w:shd w:val="clear" w:color="auto" w:fill="auto"/>
                  <w:noWrap/>
                  <w:vAlign w:val="center"/>
                  <w:hideMark/>
                </w:tcPr>
                <w:p w14:paraId="6B7FFD1A" w14:textId="77777777" w:rsidR="00F4146F" w:rsidRDefault="00F4146F" w:rsidP="00F4146F">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игроков рынка</w:t>
                  </w:r>
                </w:p>
              </w:tc>
              <w:tc>
                <w:tcPr>
                  <w:tcW w:w="960" w:type="dxa"/>
                  <w:tcBorders>
                    <w:top w:val="nil"/>
                    <w:left w:val="nil"/>
                    <w:bottom w:val="nil"/>
                    <w:right w:val="nil"/>
                  </w:tcBorders>
                  <w:shd w:val="clear" w:color="auto" w:fill="auto"/>
                  <w:noWrap/>
                  <w:vAlign w:val="center"/>
                  <w:hideMark/>
                </w:tcPr>
                <w:p w14:paraId="281DC4C2"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70</w:t>
                  </w:r>
                </w:p>
              </w:tc>
            </w:tr>
            <w:tr w:rsidR="00F4146F" w14:paraId="0726F155" w14:textId="77777777" w:rsidTr="00F4146F">
              <w:trPr>
                <w:trHeight w:val="300"/>
              </w:trPr>
              <w:tc>
                <w:tcPr>
                  <w:tcW w:w="547" w:type="dxa"/>
                  <w:tcBorders>
                    <w:top w:val="nil"/>
                    <w:left w:val="nil"/>
                    <w:bottom w:val="nil"/>
                    <w:right w:val="nil"/>
                  </w:tcBorders>
                  <w:shd w:val="clear" w:color="auto" w:fill="auto"/>
                  <w:noWrap/>
                  <w:vAlign w:val="bottom"/>
                  <w:hideMark/>
                </w:tcPr>
                <w:p w14:paraId="665AA183" w14:textId="77777777" w:rsidR="00F4146F" w:rsidRDefault="00F4146F" w:rsidP="00F4146F">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DF303F8"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2EEC11B8" w14:textId="77777777" w:rsidR="00F4146F" w:rsidRDefault="00F4146F" w:rsidP="00F4146F">
                  <w:pPr>
                    <w:rPr>
                      <w:rFonts w:ascii="Calibri" w:hAnsi="Calibri"/>
                      <w:color w:val="000000"/>
                      <w:sz w:val="22"/>
                      <w:szCs w:val="22"/>
                    </w:rPr>
                  </w:pPr>
                  <w:r>
                    <w:rPr>
                      <w:rFonts w:ascii="Calibri" w:hAnsi="Calibri"/>
                      <w:color w:val="000000"/>
                      <w:sz w:val="22"/>
                      <w:szCs w:val="22"/>
                    </w:rPr>
                    <w:t>8.1.3</w:t>
                  </w:r>
                </w:p>
              </w:tc>
              <w:tc>
                <w:tcPr>
                  <w:tcW w:w="3827" w:type="dxa"/>
                  <w:tcBorders>
                    <w:top w:val="nil"/>
                    <w:left w:val="nil"/>
                    <w:bottom w:val="nil"/>
                    <w:right w:val="nil"/>
                  </w:tcBorders>
                  <w:shd w:val="clear" w:color="auto" w:fill="auto"/>
                  <w:noWrap/>
                  <w:vAlign w:val="center"/>
                  <w:hideMark/>
                </w:tcPr>
                <w:p w14:paraId="31708468"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Тенденции в направлении конкуренции</w:t>
                  </w:r>
                </w:p>
              </w:tc>
              <w:tc>
                <w:tcPr>
                  <w:tcW w:w="960" w:type="dxa"/>
                  <w:tcBorders>
                    <w:top w:val="nil"/>
                    <w:left w:val="nil"/>
                    <w:bottom w:val="nil"/>
                    <w:right w:val="nil"/>
                  </w:tcBorders>
                  <w:shd w:val="clear" w:color="auto" w:fill="auto"/>
                  <w:noWrap/>
                  <w:vAlign w:val="center"/>
                  <w:hideMark/>
                </w:tcPr>
                <w:p w14:paraId="449444FA"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75</w:t>
                  </w:r>
                </w:p>
              </w:tc>
            </w:tr>
            <w:tr w:rsidR="00F4146F" w14:paraId="3D98EE57" w14:textId="77777777" w:rsidTr="00F4146F">
              <w:trPr>
                <w:trHeight w:val="300"/>
              </w:trPr>
              <w:tc>
                <w:tcPr>
                  <w:tcW w:w="547" w:type="dxa"/>
                  <w:tcBorders>
                    <w:top w:val="nil"/>
                    <w:left w:val="nil"/>
                    <w:bottom w:val="nil"/>
                    <w:right w:val="nil"/>
                  </w:tcBorders>
                  <w:shd w:val="clear" w:color="auto" w:fill="auto"/>
                  <w:noWrap/>
                  <w:vAlign w:val="bottom"/>
                  <w:hideMark/>
                </w:tcPr>
                <w:p w14:paraId="7C04FA6E" w14:textId="77777777" w:rsidR="00F4146F" w:rsidRDefault="00F4146F" w:rsidP="00F4146F">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660842C6"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5F686A9"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76</w:t>
                  </w:r>
                </w:p>
              </w:tc>
            </w:tr>
            <w:tr w:rsidR="00F4146F" w14:paraId="0183A0B3" w14:textId="77777777" w:rsidTr="00F4146F">
              <w:trPr>
                <w:trHeight w:val="300"/>
              </w:trPr>
              <w:tc>
                <w:tcPr>
                  <w:tcW w:w="547" w:type="dxa"/>
                  <w:tcBorders>
                    <w:top w:val="nil"/>
                    <w:left w:val="nil"/>
                    <w:bottom w:val="nil"/>
                    <w:right w:val="nil"/>
                  </w:tcBorders>
                  <w:shd w:val="clear" w:color="auto" w:fill="auto"/>
                  <w:noWrap/>
                  <w:vAlign w:val="bottom"/>
                  <w:hideMark/>
                </w:tcPr>
                <w:p w14:paraId="2EFC5D7E"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29B751B" w14:textId="77777777" w:rsidR="00F4146F" w:rsidRDefault="00F4146F" w:rsidP="00F4146F">
                  <w:pPr>
                    <w:rPr>
                      <w:rFonts w:ascii="Calibri" w:hAnsi="Calibri"/>
                      <w:color w:val="000000"/>
                      <w:sz w:val="22"/>
                      <w:szCs w:val="22"/>
                    </w:rPr>
                  </w:pPr>
                  <w:r>
                    <w:rPr>
                      <w:rFonts w:ascii="Calibri" w:hAnsi="Calibri"/>
                      <w:color w:val="000000"/>
                      <w:sz w:val="22"/>
                      <w:szCs w:val="22"/>
                    </w:rPr>
                    <w:t>9.1</w:t>
                  </w:r>
                </w:p>
              </w:tc>
              <w:tc>
                <w:tcPr>
                  <w:tcW w:w="4536" w:type="dxa"/>
                  <w:gridSpan w:val="2"/>
                  <w:tcBorders>
                    <w:top w:val="nil"/>
                    <w:left w:val="nil"/>
                    <w:bottom w:val="nil"/>
                    <w:right w:val="nil"/>
                  </w:tcBorders>
                  <w:shd w:val="clear" w:color="auto" w:fill="auto"/>
                  <w:noWrap/>
                  <w:vAlign w:val="center"/>
                  <w:hideMark/>
                </w:tcPr>
                <w:p w14:paraId="40E8477A"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2A0AF5C7"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76</w:t>
                  </w:r>
                </w:p>
              </w:tc>
            </w:tr>
            <w:tr w:rsidR="00F4146F" w14:paraId="43D37E23" w14:textId="77777777" w:rsidTr="00F4146F">
              <w:trPr>
                <w:trHeight w:val="300"/>
              </w:trPr>
              <w:tc>
                <w:tcPr>
                  <w:tcW w:w="547" w:type="dxa"/>
                  <w:tcBorders>
                    <w:top w:val="nil"/>
                    <w:left w:val="nil"/>
                    <w:bottom w:val="nil"/>
                    <w:right w:val="nil"/>
                  </w:tcBorders>
                  <w:shd w:val="clear" w:color="auto" w:fill="auto"/>
                  <w:noWrap/>
                  <w:vAlign w:val="bottom"/>
                  <w:hideMark/>
                </w:tcPr>
                <w:p w14:paraId="31B8987E"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1BEECB9" w14:textId="77777777" w:rsidR="00F4146F" w:rsidRDefault="00F4146F" w:rsidP="00F4146F">
                  <w:pPr>
                    <w:rPr>
                      <w:sz w:val="20"/>
                      <w:szCs w:val="20"/>
                    </w:rPr>
                  </w:pPr>
                </w:p>
              </w:tc>
              <w:tc>
                <w:tcPr>
                  <w:tcW w:w="709" w:type="dxa"/>
                  <w:tcBorders>
                    <w:top w:val="nil"/>
                    <w:left w:val="nil"/>
                    <w:bottom w:val="nil"/>
                    <w:right w:val="nil"/>
                  </w:tcBorders>
                  <w:shd w:val="clear" w:color="auto" w:fill="auto"/>
                  <w:noWrap/>
                  <w:vAlign w:val="bottom"/>
                  <w:hideMark/>
                </w:tcPr>
                <w:p w14:paraId="648C371B" w14:textId="77777777" w:rsidR="00F4146F" w:rsidRDefault="00F4146F" w:rsidP="00F4146F">
                  <w:pPr>
                    <w:rPr>
                      <w:rFonts w:ascii="Calibri" w:hAnsi="Calibri"/>
                      <w:color w:val="000000"/>
                      <w:sz w:val="22"/>
                      <w:szCs w:val="22"/>
                    </w:rPr>
                  </w:pPr>
                  <w:r>
                    <w:rPr>
                      <w:rFonts w:ascii="Calibri" w:hAnsi="Calibri"/>
                      <w:color w:val="000000"/>
                      <w:sz w:val="22"/>
                      <w:szCs w:val="22"/>
                    </w:rPr>
                    <w:t>9.1.1</w:t>
                  </w:r>
                </w:p>
              </w:tc>
              <w:tc>
                <w:tcPr>
                  <w:tcW w:w="3827" w:type="dxa"/>
                  <w:tcBorders>
                    <w:top w:val="nil"/>
                    <w:left w:val="nil"/>
                    <w:bottom w:val="nil"/>
                    <w:right w:val="nil"/>
                  </w:tcBorders>
                  <w:shd w:val="clear" w:color="auto" w:fill="auto"/>
                  <w:noWrap/>
                  <w:vAlign w:val="center"/>
                  <w:hideMark/>
                </w:tcPr>
                <w:p w14:paraId="722AEA59"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Тенденции в направлении потребительских предпочтений</w:t>
                  </w:r>
                </w:p>
              </w:tc>
              <w:tc>
                <w:tcPr>
                  <w:tcW w:w="960" w:type="dxa"/>
                  <w:tcBorders>
                    <w:top w:val="nil"/>
                    <w:left w:val="nil"/>
                    <w:bottom w:val="nil"/>
                    <w:right w:val="nil"/>
                  </w:tcBorders>
                  <w:shd w:val="clear" w:color="auto" w:fill="auto"/>
                  <w:noWrap/>
                  <w:vAlign w:val="center"/>
                  <w:hideMark/>
                </w:tcPr>
                <w:p w14:paraId="736D5143" w14:textId="77777777" w:rsidR="00F4146F" w:rsidRDefault="00F4146F" w:rsidP="00F4146F">
                  <w:pPr>
                    <w:rPr>
                      <w:rFonts w:ascii="Arial" w:hAnsi="Arial" w:cs="Arial"/>
                      <w:color w:val="000080"/>
                      <w:sz w:val="20"/>
                      <w:szCs w:val="20"/>
                    </w:rPr>
                  </w:pPr>
                  <w:r>
                    <w:rPr>
                      <w:rFonts w:ascii="Arial" w:hAnsi="Arial" w:cs="Arial"/>
                      <w:noProof/>
                      <w:color w:val="000080"/>
                      <w:sz w:val="20"/>
                      <w:szCs w:val="20"/>
                    </w:rPr>
                    <w:t>85</w:t>
                  </w:r>
                </w:p>
              </w:tc>
            </w:tr>
            <w:tr w:rsidR="00F4146F" w14:paraId="1E882CDB" w14:textId="77777777" w:rsidTr="00F4146F">
              <w:trPr>
                <w:trHeight w:val="300"/>
              </w:trPr>
              <w:tc>
                <w:tcPr>
                  <w:tcW w:w="547" w:type="dxa"/>
                  <w:tcBorders>
                    <w:top w:val="nil"/>
                    <w:left w:val="nil"/>
                    <w:bottom w:val="nil"/>
                    <w:right w:val="nil"/>
                  </w:tcBorders>
                  <w:shd w:val="clear" w:color="auto" w:fill="auto"/>
                  <w:noWrap/>
                  <w:vAlign w:val="bottom"/>
                  <w:hideMark/>
                </w:tcPr>
                <w:p w14:paraId="239AD5DD" w14:textId="77777777" w:rsidR="00F4146F" w:rsidRDefault="00F4146F" w:rsidP="00F4146F">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060B4E43"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7AC6250C" w14:textId="77777777" w:rsidR="00F4146F" w:rsidRDefault="00F4146F" w:rsidP="00F4146F">
                  <w:pPr>
                    <w:rPr>
                      <w:rFonts w:ascii="Arial" w:hAnsi="Arial" w:cs="Arial"/>
                      <w:b/>
                      <w:bCs/>
                      <w:color w:val="000080"/>
                      <w:sz w:val="20"/>
                      <w:szCs w:val="20"/>
                    </w:rPr>
                  </w:pPr>
                  <w:r>
                    <w:rPr>
                      <w:rFonts w:ascii="Arial" w:hAnsi="Arial" w:cs="Arial"/>
                      <w:b/>
                      <w:bCs/>
                      <w:noProof/>
                      <w:color w:val="000080"/>
                      <w:sz w:val="20"/>
                      <w:szCs w:val="20"/>
                    </w:rPr>
                    <w:t>86</w:t>
                  </w:r>
                </w:p>
              </w:tc>
            </w:tr>
            <w:tr w:rsidR="00F4146F" w14:paraId="057E6B2F" w14:textId="77777777" w:rsidTr="00F4146F">
              <w:trPr>
                <w:trHeight w:val="300"/>
              </w:trPr>
              <w:tc>
                <w:tcPr>
                  <w:tcW w:w="547" w:type="dxa"/>
                  <w:tcBorders>
                    <w:top w:val="nil"/>
                    <w:left w:val="nil"/>
                    <w:bottom w:val="nil"/>
                    <w:right w:val="nil"/>
                  </w:tcBorders>
                  <w:shd w:val="clear" w:color="auto" w:fill="auto"/>
                  <w:noWrap/>
                  <w:vAlign w:val="bottom"/>
                  <w:hideMark/>
                </w:tcPr>
                <w:p w14:paraId="692D8BD2" w14:textId="77777777" w:rsidR="00F4146F" w:rsidRDefault="00F4146F" w:rsidP="00F4146F">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359F552" w14:textId="77777777" w:rsidR="00F4146F" w:rsidRDefault="00F4146F" w:rsidP="00F4146F">
                  <w:pPr>
                    <w:rPr>
                      <w:rFonts w:ascii="Calibri" w:hAnsi="Calibri"/>
                      <w:color w:val="000000"/>
                      <w:sz w:val="22"/>
                      <w:szCs w:val="22"/>
                    </w:rPr>
                  </w:pPr>
                  <w:r>
                    <w:rPr>
                      <w:rFonts w:ascii="Calibri" w:hAnsi="Calibri"/>
                      <w:color w:val="000000"/>
                      <w:sz w:val="22"/>
                      <w:szCs w:val="22"/>
                    </w:rPr>
                    <w:t>10.1</w:t>
                  </w:r>
                </w:p>
              </w:tc>
              <w:tc>
                <w:tcPr>
                  <w:tcW w:w="4536" w:type="dxa"/>
                  <w:gridSpan w:val="2"/>
                  <w:tcBorders>
                    <w:top w:val="nil"/>
                    <w:left w:val="nil"/>
                    <w:bottom w:val="nil"/>
                    <w:right w:val="nil"/>
                  </w:tcBorders>
                  <w:shd w:val="clear" w:color="auto" w:fill="auto"/>
                  <w:noWrap/>
                  <w:vAlign w:val="center"/>
                  <w:hideMark/>
                </w:tcPr>
                <w:p w14:paraId="7D251231"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1237E5FA"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86</w:t>
                  </w:r>
                </w:p>
              </w:tc>
            </w:tr>
            <w:tr w:rsidR="00F4146F" w14:paraId="0CB9B288" w14:textId="77777777" w:rsidTr="00F4146F">
              <w:trPr>
                <w:trHeight w:val="300"/>
              </w:trPr>
              <w:tc>
                <w:tcPr>
                  <w:tcW w:w="547" w:type="dxa"/>
                  <w:tcBorders>
                    <w:top w:val="nil"/>
                    <w:left w:val="nil"/>
                    <w:bottom w:val="nil"/>
                    <w:right w:val="nil"/>
                  </w:tcBorders>
                  <w:shd w:val="clear" w:color="auto" w:fill="auto"/>
                  <w:noWrap/>
                  <w:vAlign w:val="bottom"/>
                  <w:hideMark/>
                </w:tcPr>
                <w:p w14:paraId="5DE2A8DD" w14:textId="77777777" w:rsidR="00F4146F" w:rsidRDefault="00F4146F" w:rsidP="00F4146F">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B75085D" w14:textId="77777777" w:rsidR="00F4146F" w:rsidRDefault="00F4146F" w:rsidP="00F4146F">
                  <w:pPr>
                    <w:rPr>
                      <w:rFonts w:ascii="Calibri" w:hAnsi="Calibri"/>
                      <w:color w:val="000000"/>
                      <w:sz w:val="22"/>
                      <w:szCs w:val="22"/>
                    </w:rPr>
                  </w:pPr>
                  <w:r>
                    <w:rPr>
                      <w:rFonts w:ascii="Calibri" w:hAnsi="Calibri"/>
                      <w:color w:val="000000"/>
                      <w:sz w:val="22"/>
                      <w:szCs w:val="22"/>
                    </w:rPr>
                    <w:t>10.2</w:t>
                  </w:r>
                </w:p>
              </w:tc>
              <w:tc>
                <w:tcPr>
                  <w:tcW w:w="4536" w:type="dxa"/>
                  <w:gridSpan w:val="2"/>
                  <w:tcBorders>
                    <w:top w:val="nil"/>
                    <w:left w:val="nil"/>
                    <w:bottom w:val="nil"/>
                    <w:right w:val="nil"/>
                  </w:tcBorders>
                  <w:shd w:val="clear" w:color="auto" w:fill="auto"/>
                  <w:noWrap/>
                  <w:vAlign w:val="center"/>
                  <w:hideMark/>
                </w:tcPr>
                <w:p w14:paraId="33CECF12"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1FEAC5F9"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91</w:t>
                  </w:r>
                </w:p>
              </w:tc>
            </w:tr>
            <w:tr w:rsidR="00F4146F" w14:paraId="0DC59650" w14:textId="77777777" w:rsidTr="00F4146F">
              <w:trPr>
                <w:trHeight w:val="300"/>
              </w:trPr>
              <w:tc>
                <w:tcPr>
                  <w:tcW w:w="547" w:type="dxa"/>
                  <w:tcBorders>
                    <w:top w:val="nil"/>
                    <w:left w:val="nil"/>
                    <w:bottom w:val="nil"/>
                    <w:right w:val="nil"/>
                  </w:tcBorders>
                  <w:shd w:val="clear" w:color="auto" w:fill="auto"/>
                  <w:noWrap/>
                  <w:vAlign w:val="bottom"/>
                  <w:hideMark/>
                </w:tcPr>
                <w:p w14:paraId="4B02D369" w14:textId="77777777" w:rsidR="00F4146F" w:rsidRDefault="00F4146F" w:rsidP="00F4146F">
                  <w:pPr>
                    <w:rPr>
                      <w:rFonts w:ascii="Arial" w:hAnsi="Arial" w:cs="Arial"/>
                      <w:i/>
                      <w:iCs/>
                      <w:color w:val="333399"/>
                      <w:sz w:val="20"/>
                      <w:szCs w:val="20"/>
                    </w:rPr>
                  </w:pPr>
                </w:p>
              </w:tc>
              <w:tc>
                <w:tcPr>
                  <w:tcW w:w="850" w:type="dxa"/>
                  <w:tcBorders>
                    <w:top w:val="nil"/>
                    <w:left w:val="nil"/>
                    <w:bottom w:val="nil"/>
                    <w:right w:val="nil"/>
                  </w:tcBorders>
                  <w:shd w:val="clear" w:color="auto" w:fill="auto"/>
                  <w:noWrap/>
                  <w:vAlign w:val="bottom"/>
                  <w:hideMark/>
                </w:tcPr>
                <w:p w14:paraId="46755257" w14:textId="77777777" w:rsidR="00F4146F" w:rsidRDefault="00F4146F" w:rsidP="00F4146F">
                  <w:pPr>
                    <w:rPr>
                      <w:rFonts w:ascii="Calibri" w:hAnsi="Calibri"/>
                      <w:color w:val="000000"/>
                      <w:sz w:val="22"/>
                      <w:szCs w:val="22"/>
                    </w:rPr>
                  </w:pPr>
                  <w:r>
                    <w:rPr>
                      <w:rFonts w:ascii="Calibri" w:hAnsi="Calibri"/>
                      <w:color w:val="000000"/>
                      <w:sz w:val="22"/>
                      <w:szCs w:val="22"/>
                    </w:rPr>
                    <w:t>10.3</w:t>
                  </w:r>
                </w:p>
              </w:tc>
              <w:tc>
                <w:tcPr>
                  <w:tcW w:w="4536" w:type="dxa"/>
                  <w:gridSpan w:val="2"/>
                  <w:tcBorders>
                    <w:top w:val="nil"/>
                    <w:left w:val="nil"/>
                    <w:bottom w:val="nil"/>
                    <w:right w:val="nil"/>
                  </w:tcBorders>
                  <w:shd w:val="clear" w:color="auto" w:fill="auto"/>
                  <w:noWrap/>
                  <w:vAlign w:val="center"/>
                  <w:hideMark/>
                </w:tcPr>
                <w:p w14:paraId="1DE49C5D"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Сдерживающие факторы Рынка. Анализ рисков</w:t>
                  </w:r>
                </w:p>
              </w:tc>
              <w:tc>
                <w:tcPr>
                  <w:tcW w:w="960" w:type="dxa"/>
                  <w:tcBorders>
                    <w:top w:val="nil"/>
                    <w:left w:val="nil"/>
                    <w:bottom w:val="nil"/>
                    <w:right w:val="nil"/>
                  </w:tcBorders>
                  <w:shd w:val="clear" w:color="auto" w:fill="auto"/>
                  <w:noWrap/>
                  <w:vAlign w:val="center"/>
                  <w:hideMark/>
                </w:tcPr>
                <w:p w14:paraId="664F5D92"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91</w:t>
                  </w:r>
                </w:p>
              </w:tc>
            </w:tr>
            <w:tr w:rsidR="00F4146F" w14:paraId="6E88FD2E" w14:textId="77777777" w:rsidTr="00F4146F">
              <w:trPr>
                <w:trHeight w:val="300"/>
              </w:trPr>
              <w:tc>
                <w:tcPr>
                  <w:tcW w:w="547" w:type="dxa"/>
                  <w:tcBorders>
                    <w:top w:val="nil"/>
                    <w:left w:val="nil"/>
                    <w:bottom w:val="nil"/>
                    <w:right w:val="nil"/>
                  </w:tcBorders>
                  <w:shd w:val="clear" w:color="auto" w:fill="auto"/>
                  <w:noWrap/>
                  <w:vAlign w:val="bottom"/>
                  <w:hideMark/>
                </w:tcPr>
                <w:p w14:paraId="70244098" w14:textId="77777777" w:rsidR="00F4146F" w:rsidRDefault="00F4146F" w:rsidP="00F4146F">
                  <w:pPr>
                    <w:rPr>
                      <w:rFonts w:ascii="Arial" w:hAnsi="Arial" w:cs="Arial"/>
                      <w:i/>
                      <w:iCs/>
                      <w:color w:val="333399"/>
                      <w:sz w:val="20"/>
                      <w:szCs w:val="20"/>
                    </w:rPr>
                  </w:pPr>
                </w:p>
              </w:tc>
              <w:tc>
                <w:tcPr>
                  <w:tcW w:w="850" w:type="dxa"/>
                  <w:tcBorders>
                    <w:top w:val="nil"/>
                    <w:left w:val="nil"/>
                    <w:bottom w:val="nil"/>
                    <w:right w:val="nil"/>
                  </w:tcBorders>
                  <w:shd w:val="clear" w:color="auto" w:fill="auto"/>
                  <w:noWrap/>
                  <w:vAlign w:val="bottom"/>
                  <w:hideMark/>
                </w:tcPr>
                <w:p w14:paraId="39CEF6A3" w14:textId="77777777" w:rsidR="00F4146F" w:rsidRDefault="00F4146F" w:rsidP="00F4146F">
                  <w:pPr>
                    <w:rPr>
                      <w:rFonts w:ascii="Calibri" w:hAnsi="Calibri"/>
                      <w:color w:val="000000"/>
                      <w:sz w:val="22"/>
                      <w:szCs w:val="22"/>
                    </w:rPr>
                  </w:pPr>
                  <w:r>
                    <w:rPr>
                      <w:rFonts w:ascii="Calibri" w:hAnsi="Calibri"/>
                      <w:color w:val="000000"/>
                      <w:sz w:val="22"/>
                      <w:szCs w:val="22"/>
                    </w:rPr>
                    <w:t>10.4</w:t>
                  </w:r>
                </w:p>
              </w:tc>
              <w:tc>
                <w:tcPr>
                  <w:tcW w:w="4536" w:type="dxa"/>
                  <w:gridSpan w:val="2"/>
                  <w:tcBorders>
                    <w:top w:val="nil"/>
                    <w:left w:val="nil"/>
                    <w:bottom w:val="nil"/>
                    <w:right w:val="nil"/>
                  </w:tcBorders>
                  <w:shd w:val="clear" w:color="auto" w:fill="auto"/>
                  <w:noWrap/>
                  <w:vAlign w:val="center"/>
                  <w:hideMark/>
                </w:tcPr>
                <w:p w14:paraId="53D8A8F3"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39D65509"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92</w:t>
                  </w:r>
                </w:p>
              </w:tc>
            </w:tr>
            <w:tr w:rsidR="00F4146F" w14:paraId="19D4298F" w14:textId="77777777" w:rsidTr="00F4146F">
              <w:trPr>
                <w:trHeight w:val="300"/>
              </w:trPr>
              <w:tc>
                <w:tcPr>
                  <w:tcW w:w="547" w:type="dxa"/>
                  <w:tcBorders>
                    <w:top w:val="nil"/>
                    <w:left w:val="nil"/>
                    <w:bottom w:val="nil"/>
                    <w:right w:val="nil"/>
                  </w:tcBorders>
                  <w:shd w:val="clear" w:color="auto" w:fill="auto"/>
                  <w:noWrap/>
                  <w:vAlign w:val="bottom"/>
                  <w:hideMark/>
                </w:tcPr>
                <w:p w14:paraId="1865AF6C" w14:textId="77777777" w:rsidR="00F4146F" w:rsidRDefault="00F4146F" w:rsidP="00F4146F">
                  <w:pPr>
                    <w:rPr>
                      <w:rFonts w:ascii="Arial" w:hAnsi="Arial" w:cs="Arial"/>
                      <w:i/>
                      <w:iCs/>
                      <w:color w:val="333399"/>
                      <w:sz w:val="20"/>
                      <w:szCs w:val="20"/>
                    </w:rPr>
                  </w:pPr>
                </w:p>
              </w:tc>
              <w:tc>
                <w:tcPr>
                  <w:tcW w:w="850" w:type="dxa"/>
                  <w:tcBorders>
                    <w:top w:val="nil"/>
                    <w:left w:val="nil"/>
                    <w:bottom w:val="nil"/>
                    <w:right w:val="nil"/>
                  </w:tcBorders>
                  <w:shd w:val="clear" w:color="auto" w:fill="auto"/>
                  <w:noWrap/>
                  <w:vAlign w:val="bottom"/>
                  <w:hideMark/>
                </w:tcPr>
                <w:p w14:paraId="10077052" w14:textId="77777777" w:rsidR="00F4146F" w:rsidRDefault="00F4146F" w:rsidP="00F4146F">
                  <w:pPr>
                    <w:rPr>
                      <w:rFonts w:ascii="Calibri" w:hAnsi="Calibri"/>
                      <w:color w:val="000000"/>
                      <w:sz w:val="22"/>
                      <w:szCs w:val="22"/>
                    </w:rPr>
                  </w:pPr>
                  <w:r>
                    <w:rPr>
                      <w:rFonts w:ascii="Calibri" w:hAnsi="Calibri"/>
                      <w:color w:val="000000"/>
                      <w:sz w:val="22"/>
                      <w:szCs w:val="22"/>
                    </w:rPr>
                    <w:t>10.5</w:t>
                  </w:r>
                </w:p>
              </w:tc>
              <w:tc>
                <w:tcPr>
                  <w:tcW w:w="4536" w:type="dxa"/>
                  <w:gridSpan w:val="2"/>
                  <w:tcBorders>
                    <w:top w:val="nil"/>
                    <w:left w:val="nil"/>
                    <w:bottom w:val="nil"/>
                    <w:right w:val="nil"/>
                  </w:tcBorders>
                  <w:shd w:val="clear" w:color="auto" w:fill="auto"/>
                  <w:noWrap/>
                  <w:vAlign w:val="center"/>
                  <w:hideMark/>
                </w:tcPr>
                <w:p w14:paraId="086CA21B" w14:textId="77777777" w:rsidR="00F4146F" w:rsidRDefault="00F4146F" w:rsidP="00F4146F">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4A938EA5" w14:textId="77777777" w:rsidR="00F4146F" w:rsidRDefault="00F4146F" w:rsidP="00F4146F">
                  <w:pPr>
                    <w:rPr>
                      <w:rFonts w:ascii="Arial" w:hAnsi="Arial" w:cs="Arial"/>
                      <w:i/>
                      <w:iCs/>
                      <w:color w:val="000080"/>
                      <w:sz w:val="20"/>
                      <w:szCs w:val="20"/>
                    </w:rPr>
                  </w:pPr>
                  <w:r>
                    <w:rPr>
                      <w:rFonts w:ascii="Arial" w:hAnsi="Arial" w:cs="Arial"/>
                      <w:i/>
                      <w:iCs/>
                      <w:noProof/>
                      <w:color w:val="000080"/>
                      <w:sz w:val="20"/>
                      <w:szCs w:val="20"/>
                    </w:rPr>
                    <w:t>94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6490EAC3"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fldChar w:fldCharType="begin"/>
            </w:r>
            <w:r w:rsidRPr="00F4146F">
              <w:rPr>
                <w:rFonts w:ascii="Times New Roman" w:hAnsi="Times New Roman"/>
                <w:sz w:val="20"/>
                <w:szCs w:val="20"/>
              </w:rPr>
              <w:instrText xml:space="preserve"> TOC \n \c "Диаграмма" </w:instrText>
            </w:r>
            <w:r w:rsidRPr="00F4146F">
              <w:rPr>
                <w:rFonts w:ascii="Times New Roman" w:hAnsi="Times New Roman"/>
                <w:sz w:val="20"/>
                <w:szCs w:val="20"/>
              </w:rPr>
              <w:fldChar w:fldCharType="separate"/>
            </w:r>
            <w:r w:rsidRPr="00F4146F">
              <w:rPr>
                <w:rFonts w:ascii="Times New Roman" w:hAnsi="Times New Roman"/>
                <w:sz w:val="20"/>
                <w:szCs w:val="20"/>
              </w:rPr>
              <w:t>Диаграмма 1. Динамика ВВП в текущих ценах, 2014-2017 гг. и 2018 – 2019 гг прогноз, трлн. руб.</w:t>
            </w:r>
          </w:p>
          <w:p w14:paraId="268B1774"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2. Темпы роста промышленного производства, 2011-2017 гг., %</w:t>
            </w:r>
          </w:p>
          <w:p w14:paraId="410F8419"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3. Динамика объема инвестиций в основной капитал, 2010-2017 гг., трлн руб., %</w:t>
            </w:r>
          </w:p>
          <w:p w14:paraId="0B4B8D73"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4. Инфляция в 2011-2017 гг., %</w:t>
            </w:r>
          </w:p>
          <w:p w14:paraId="6C7E2A80"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5. Динамика оборота розничной торговли, 2011-2017 гг. трлн руб.</w:t>
            </w:r>
          </w:p>
          <w:p w14:paraId="3F315368"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6. Среднедушевые денежные доходы населения 2011 – 2017 гг., руб.</w:t>
            </w:r>
          </w:p>
          <w:p w14:paraId="62598DA1"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7. Среднедушевые денежные доходы населения 2017г. руб.</w:t>
            </w:r>
          </w:p>
          <w:p w14:paraId="209B32F4"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8. Динамика и темпы прироста объема отрасли платных бытовых услуг населению в денежном выражении в 2013-2017гг., млрд. руб., %</w:t>
            </w:r>
          </w:p>
          <w:p w14:paraId="7CFE8FD5"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9. Структура отрасли платных бытовых услуг населению в денежном выражении по регионам РФ в 2017 году, %</w:t>
            </w:r>
          </w:p>
          <w:p w14:paraId="4CE0CC60"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10. Структура российской отрасли платных бытовых услуг населению в денежном выражении по типам обслуживания в 2017 году, %</w:t>
            </w:r>
          </w:p>
          <w:p w14:paraId="670D4B3A"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11. Динамика и темпы прироста средней стоимости посещения общественного отделения бани в России в 2013 – 2017 гг., руб./билет, %</w:t>
            </w:r>
          </w:p>
          <w:p w14:paraId="040BCD6F"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12. Динамика рынка услуг бань и саун в денежном выражении в 2013 – 2017 гг., млрд. руб., %</w:t>
            </w:r>
          </w:p>
          <w:p w14:paraId="53D4DB3D"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13. Темп прироста объема рынка услуг бань и саун в России в натуральном выражении в 2013 – 2017 гг., %</w:t>
            </w:r>
          </w:p>
          <w:p w14:paraId="27EB8AAE"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14. Прогноз динамики и темпов прироста объема рынка услуг бань и саун в денежном выражении в 2018 – 2020 гг. в России, млрд. руб., %</w:t>
            </w:r>
          </w:p>
          <w:p w14:paraId="1233EEAF"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15. Динамика числа общественных бань и саун в России в 2013 – 2016 гг., ед., %</w:t>
            </w:r>
          </w:p>
          <w:p w14:paraId="6D586F43"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16. Структура числа общественных бань и саун по регионам России в конце 2016 г., ед., %</w:t>
            </w:r>
          </w:p>
          <w:p w14:paraId="74B14650"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17. Частота посещения бань россиянами в 2017 году, %</w:t>
            </w:r>
          </w:p>
          <w:p w14:paraId="4FE35755"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18. Наиболее популярные среди россиян виды бань в 2017 году, %</w:t>
            </w:r>
          </w:p>
          <w:p w14:paraId="5F9A43D9"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19. Распределение потребителей услуг бань и саун по полу в 2017 году, %</w:t>
            </w:r>
          </w:p>
          <w:p w14:paraId="3C29D238"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Диаграмма 20. Наиболее предпочитаемые потребителями бани по формату расположения в 2017 году, %</w:t>
            </w:r>
          </w:p>
          <w:p w14:paraId="2B7287E2"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lastRenderedPageBreak/>
              <w:t>Диаграмма 21. Наиболее важные для потребителей критерии выбора бани для посещения в 2018 году, %</w:t>
            </w:r>
          </w:p>
          <w:p w14:paraId="63D3C543" w14:textId="77777777" w:rsidR="00F4146F" w:rsidRPr="00F4146F" w:rsidRDefault="00F4146F" w:rsidP="00F4146F">
            <w:pPr>
              <w:pStyle w:val="a4"/>
              <w:rPr>
                <w:b w:val="0"/>
                <w:sz w:val="20"/>
                <w:szCs w:val="20"/>
              </w:rPr>
            </w:pPr>
            <w:r w:rsidRPr="00F4146F">
              <w:rPr>
                <w:b w:val="0"/>
                <w:sz w:val="20"/>
                <w:szCs w:val="20"/>
              </w:rPr>
              <w:fldChar w:fldCharType="end"/>
            </w:r>
            <w:r w:rsidRPr="00F4146F">
              <w:rPr>
                <w:b w:val="0"/>
                <w:sz w:val="20"/>
                <w:szCs w:val="20"/>
              </w:rPr>
              <w:fldChar w:fldCharType="begin"/>
            </w:r>
            <w:r w:rsidRPr="00F4146F">
              <w:rPr>
                <w:b w:val="0"/>
                <w:sz w:val="20"/>
                <w:szCs w:val="20"/>
              </w:rPr>
              <w:instrText xml:space="preserve"> TOC \n \c "Таблица" </w:instrText>
            </w:r>
            <w:r w:rsidRPr="00F4146F">
              <w:rPr>
                <w:b w:val="0"/>
                <w:sz w:val="20"/>
                <w:szCs w:val="20"/>
              </w:rPr>
              <w:fldChar w:fldCharType="separate"/>
            </w:r>
          </w:p>
          <w:p w14:paraId="4E438537"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1. Сравнительная ценовая характеристика услуг бань и саун, имеющих общественные залы, в России в 2018 году, руб. (расположены по убыванию средней стоимости парения в общем мужском зале)</w:t>
            </w:r>
          </w:p>
          <w:p w14:paraId="0F5A5BB6"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2. Средняя стоимость посещения общественного отделения бани по регионам и городам России в 2017 году, руб./билет</w:t>
            </w:r>
          </w:p>
          <w:p w14:paraId="187D0898"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3. Структура объема рынка услуг бань и саун по регионам России в 2017 году, %</w:t>
            </w:r>
          </w:p>
          <w:p w14:paraId="0FBF80E5"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4. Темпы роста рынка услуг бань и саун в натуральном выражении по регионам России в 2017 году, %</w:t>
            </w:r>
          </w:p>
          <w:p w14:paraId="40C08438"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5. Расчет прогноза динамики и темпа роста рынка услуг бань и саун в денежном выражении в 2018 – 2020 гг. в России</w:t>
            </w:r>
          </w:p>
          <w:p w14:paraId="349D2692"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6. Основные игроки рынка услуг саун и бань</w:t>
            </w:r>
          </w:p>
          <w:p w14:paraId="0BDD7ACC"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7. Сравнительная характеристика основных участников рынка бань и саун</w:t>
            </w:r>
          </w:p>
          <w:p w14:paraId="4ABC89B9"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8. Сегментация потребителей по основным признакам</w:t>
            </w:r>
          </w:p>
          <w:p w14:paraId="3DFC5F17"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9. STEP-анализ рынка услуг бань и саун</w:t>
            </w:r>
          </w:p>
          <w:p w14:paraId="15D8C9E1" w14:textId="77777777" w:rsidR="00F4146F" w:rsidRPr="00F4146F" w:rsidRDefault="00F4146F" w:rsidP="00F4146F">
            <w:pPr>
              <w:pStyle w:val="ad"/>
              <w:tabs>
                <w:tab w:val="right" w:leader="dot" w:pos="7127"/>
              </w:tabs>
              <w:rPr>
                <w:rFonts w:ascii="Times New Roman" w:hAnsi="Times New Roman"/>
                <w:sz w:val="20"/>
                <w:szCs w:val="20"/>
              </w:rPr>
            </w:pPr>
            <w:r w:rsidRPr="00F4146F">
              <w:rPr>
                <w:rFonts w:ascii="Times New Roman" w:hAnsi="Times New Roman"/>
                <w:sz w:val="20"/>
                <w:szCs w:val="20"/>
              </w:rPr>
              <w:t>Таблица 10. Возможные риски, связанные с Рынком</w:t>
            </w:r>
          </w:p>
          <w:p w14:paraId="579832ED" w14:textId="38C56C05" w:rsidR="0062380F" w:rsidRPr="00091322" w:rsidRDefault="00F4146F" w:rsidP="00F4146F">
            <w:pPr>
              <w:pStyle w:val="ad"/>
              <w:tabs>
                <w:tab w:val="right" w:leader="dot" w:pos="7127"/>
              </w:tabs>
              <w:rPr>
                <w:sz w:val="20"/>
                <w:szCs w:val="20"/>
              </w:rPr>
            </w:pPr>
            <w:r w:rsidRPr="00F4146F">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40DBEFF0" w:rsidR="00F32BA1" w:rsidRPr="00A31814" w:rsidRDefault="009E4251" w:rsidP="00F4146F">
            <w:pPr>
              <w:rPr>
                <w:sz w:val="20"/>
                <w:szCs w:val="20"/>
              </w:rPr>
            </w:pPr>
            <w:r w:rsidRPr="00AF40B0">
              <w:rPr>
                <w:sz w:val="20"/>
                <w:szCs w:val="20"/>
              </w:rPr>
              <w:t>ГИ</w:t>
            </w:r>
            <w:r w:rsidR="00FB60F2" w:rsidRPr="00AF40B0">
              <w:rPr>
                <w:sz w:val="20"/>
                <w:szCs w:val="20"/>
              </w:rPr>
              <w:t xml:space="preserve"> </w:t>
            </w:r>
            <w:r w:rsidR="00F4146F">
              <w:rPr>
                <w:sz w:val="20"/>
                <w:szCs w:val="20"/>
              </w:rPr>
              <w:t>услуг бань и саун</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AF6D91"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AF6D91"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AF6D91"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AF6D91"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DD2C" w14:textId="77777777" w:rsidR="00AF6D91" w:rsidRDefault="00AF6D91">
      <w:r>
        <w:separator/>
      </w:r>
    </w:p>
  </w:endnote>
  <w:endnote w:type="continuationSeparator" w:id="0">
    <w:p w14:paraId="5B6CD8F0" w14:textId="77777777" w:rsidR="00AF6D91" w:rsidRDefault="00AF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F4146F">
      <w:rPr>
        <w:rStyle w:val="af3"/>
        <w:b/>
        <w:noProof/>
        <w:color w:val="000080"/>
      </w:rPr>
      <w:t>1</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506D" w14:textId="77777777" w:rsidR="00AF6D91" w:rsidRDefault="00AF6D91">
      <w:r>
        <w:separator/>
      </w:r>
    </w:p>
  </w:footnote>
  <w:footnote w:type="continuationSeparator" w:id="0">
    <w:p w14:paraId="3CDC6362" w14:textId="77777777" w:rsidR="00AF6D91" w:rsidRDefault="00AF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8684</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18</cp:revision>
  <cp:lastPrinted>2007-02-02T15:05:00Z</cp:lastPrinted>
  <dcterms:created xsi:type="dcterms:W3CDTF">2018-01-11T14:06:00Z</dcterms:created>
  <dcterms:modified xsi:type="dcterms:W3CDTF">2018-08-17T11:30:00Z</dcterms:modified>
</cp:coreProperties>
</file>